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B5" w:rsidRDefault="00783BB5"/>
    <w:p w:rsidR="008A14FA" w:rsidRPr="00256C86" w:rsidRDefault="008A14FA" w:rsidP="008A14FA">
      <w:pPr>
        <w:jc w:val="center"/>
        <w:rPr>
          <w:b/>
          <w:sz w:val="24"/>
          <w:szCs w:val="24"/>
          <w:lang w:val="ka-GE"/>
        </w:rPr>
      </w:pPr>
      <w:r w:rsidRPr="00256C86">
        <w:rPr>
          <w:b/>
          <w:sz w:val="24"/>
          <w:szCs w:val="24"/>
          <w:lang w:val="ka-GE"/>
        </w:rPr>
        <w:t>ინფორმაცია სამინისტროს 27.05.2020 წლის N4840 წერილში მოცემულ შენიშვნებზე რეაგირების თაობაზე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7938"/>
      </w:tblGrid>
      <w:tr w:rsidR="008A14FA" w:rsidRPr="00256C86" w:rsidTr="00B77835">
        <w:trPr>
          <w:jc w:val="center"/>
        </w:trPr>
        <w:tc>
          <w:tcPr>
            <w:tcW w:w="562" w:type="dxa"/>
            <w:vAlign w:val="center"/>
          </w:tcPr>
          <w:p w:rsidR="008A14FA" w:rsidRPr="00256C86" w:rsidRDefault="008A14FA" w:rsidP="00FD6380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256C86">
              <w:rPr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4395" w:type="dxa"/>
            <w:vAlign w:val="center"/>
          </w:tcPr>
          <w:p w:rsidR="008A14FA" w:rsidRPr="00256C86" w:rsidRDefault="008A14FA" w:rsidP="00FD6380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256C86">
              <w:rPr>
                <w:b/>
                <w:sz w:val="20"/>
                <w:szCs w:val="20"/>
                <w:lang w:val="ka-GE"/>
              </w:rPr>
              <w:t>სამინისტროს N4840/01; 27.05.2020 წერილით გათვალისწინებული საკითხები</w:t>
            </w:r>
          </w:p>
        </w:tc>
        <w:tc>
          <w:tcPr>
            <w:tcW w:w="7938" w:type="dxa"/>
            <w:vAlign w:val="center"/>
          </w:tcPr>
          <w:p w:rsidR="008A14FA" w:rsidRPr="00256C86" w:rsidRDefault="008A14FA" w:rsidP="00FD6380">
            <w:pPr>
              <w:jc w:val="center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შენიშვნაზე რეაგირება</w:t>
            </w:r>
          </w:p>
        </w:tc>
      </w:tr>
      <w:tr w:rsidR="008A14FA" w:rsidRPr="00256C86" w:rsidTr="00B77835">
        <w:trPr>
          <w:jc w:val="center"/>
        </w:trPr>
        <w:tc>
          <w:tcPr>
            <w:tcW w:w="562" w:type="dxa"/>
          </w:tcPr>
          <w:p w:rsidR="008A14FA" w:rsidRPr="00256C86" w:rsidRDefault="008A14FA" w:rsidP="00FD6380">
            <w:pPr>
              <w:jc w:val="center"/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1.</w:t>
            </w:r>
          </w:p>
        </w:tc>
        <w:tc>
          <w:tcPr>
            <w:tcW w:w="4395" w:type="dxa"/>
          </w:tcPr>
          <w:p w:rsidR="008A14FA" w:rsidRPr="00256C86" w:rsidRDefault="008A14FA" w:rsidP="00FD6380">
            <w:pPr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სანაყაროებისა და სამშენებლო ბანაკის/მოედნის Shp ფაილები.</w:t>
            </w:r>
          </w:p>
        </w:tc>
        <w:tc>
          <w:tcPr>
            <w:tcW w:w="7938" w:type="dxa"/>
          </w:tcPr>
          <w:p w:rsidR="008A14FA" w:rsidRPr="00063CD7" w:rsidRDefault="008A14FA" w:rsidP="00FD6380">
            <w:pPr>
              <w:spacing w:before="120" w:after="120"/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r w:rsidRPr="00063CD7">
              <w:rPr>
                <w:rFonts w:cs="Sylfaen"/>
                <w:b/>
                <w:sz w:val="20"/>
                <w:szCs w:val="20"/>
                <w:lang w:val="ka-GE"/>
              </w:rPr>
              <w:t xml:space="preserve">შენიშვნა გათვალისწინებულია:  </w:t>
            </w:r>
          </w:p>
          <w:p w:rsidR="008A14FA" w:rsidRPr="00256C86" w:rsidRDefault="008A14FA" w:rsidP="00FD6380">
            <w:pPr>
              <w:spacing w:before="120" w:after="120"/>
              <w:jc w:val="both"/>
              <w:rPr>
                <w:rFonts w:cs="Sylfaen"/>
                <w:sz w:val="20"/>
                <w:szCs w:val="20"/>
                <w:lang w:val="ka-GE"/>
              </w:rPr>
            </w:pPr>
            <w:r w:rsidRPr="00256C86">
              <w:rPr>
                <w:rFonts w:cs="Sylfaen"/>
                <w:sz w:val="20"/>
                <w:szCs w:val="20"/>
                <w:lang w:val="ka-GE"/>
              </w:rPr>
              <w:t xml:space="preserve">სამშენებლო ბანაკის 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და სამშენებლო მასალების დასაწყობების  მოედნის გეოგრაფიული 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 xml:space="preserve">კოორდინატები 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მოცემულია გზშ-ის ანგარიშის პარაგრაფში 4.3.1. (იხილეთ ცხრილები 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4.3.1.1.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და 4.3.1.2.). 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სამშენებელო ბანაკის და მასალების დასაწყობების მოედნის 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shp ფაილ</w:t>
            </w:r>
            <w:r>
              <w:rPr>
                <w:rFonts w:cs="Sylfaen"/>
                <w:sz w:val="20"/>
                <w:szCs w:val="20"/>
                <w:lang w:val="ka-GE"/>
              </w:rPr>
              <w:t>ებ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ი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მოცემულია დოკუმენტაციის ელექტრონულ ვერსიაში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.</w:t>
            </w:r>
          </w:p>
          <w:p w:rsidR="008A14FA" w:rsidRPr="00256C86" w:rsidRDefault="008A14FA" w:rsidP="00FD6380">
            <w:pPr>
              <w:spacing w:before="120" w:after="120"/>
              <w:jc w:val="both"/>
              <w:rPr>
                <w:rFonts w:cs="Sylfaen"/>
                <w:sz w:val="20"/>
                <w:szCs w:val="20"/>
                <w:lang w:val="ka-GE"/>
              </w:rPr>
            </w:pPr>
            <w:r w:rsidRPr="00256C86">
              <w:rPr>
                <w:rFonts w:cs="Sylfaen"/>
                <w:sz w:val="20"/>
                <w:szCs w:val="20"/>
                <w:lang w:val="ka-GE"/>
              </w:rPr>
              <w:t xml:space="preserve">რაც შეეხება ანძების სამშენებლო მოედნებს, სამშენებლო მოედნების კოორდინატები ემთხვევა ეგხ-ების განთავსების </w:t>
            </w:r>
            <w:r>
              <w:rPr>
                <w:rFonts w:cs="Sylfaen"/>
                <w:sz w:val="20"/>
                <w:szCs w:val="20"/>
                <w:lang w:val="ka-GE"/>
              </w:rPr>
              <w:t>წერტილებს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 xml:space="preserve"> და არ სცდება წარმოდგენილი shp ფაილებით გათვალისწინებულ დაცვის ზონას.  </w:t>
            </w:r>
          </w:p>
          <w:p w:rsidR="008A14FA" w:rsidRDefault="008A14FA" w:rsidP="00FD6380">
            <w:pPr>
              <w:spacing w:before="120" w:after="120"/>
              <w:jc w:val="both"/>
              <w:rPr>
                <w:rFonts w:cs="Calibri"/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სანაყაროებთან დაკავშირებით, გაცნობებთ, რომ როგორც გზშ-ს ანგარიშში იყო მოცემული, ,,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ანძების პოლიგონებზე</w:t>
            </w:r>
            <w:r w:rsidRPr="00256C86">
              <w:rPr>
                <w:rFonts w:cs="Calibri"/>
                <w:sz w:val="20"/>
                <w:szCs w:val="20"/>
                <w:lang w:val="ka-GE"/>
              </w:rPr>
              <w:t xml:space="preserve">, 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გრუნტის ამოღების საჭიროება არის მხოლოდ საძირკვლების მოწყობის ფართობებზე</w:t>
            </w:r>
            <w:r w:rsidRPr="00256C86">
              <w:rPr>
                <w:rFonts w:cs="Calibri"/>
                <w:sz w:val="20"/>
                <w:szCs w:val="20"/>
                <w:lang w:val="ka-GE"/>
              </w:rPr>
              <w:t xml:space="preserve">. </w:t>
            </w:r>
            <w:r>
              <w:rPr>
                <w:rFonts w:cs="Calibri"/>
                <w:sz w:val="20"/>
                <w:szCs w:val="20"/>
                <w:lang w:val="ka-GE"/>
              </w:rPr>
              <w:t xml:space="preserve">საძირკვლიდან ამოღებული გრუნტის ძირითადი ნაწილის გამოყენებული იქნება უკუყრილების სახით, ანძის საძირკვლის მოწყობის შემდეგ შექმნილი სივრცის შესავსებად, ასევე დემონტირებული ანძების ამოსავსებად. </w:t>
            </w:r>
          </w:p>
          <w:p w:rsidR="008A14FA" w:rsidRPr="00256C86" w:rsidRDefault="008A14FA" w:rsidP="00FD6380">
            <w:pPr>
              <w:spacing w:before="120" w:after="120"/>
              <w:jc w:val="both"/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cs="Calibri"/>
                <w:sz w:val="20"/>
                <w:szCs w:val="20"/>
                <w:lang w:val="ka-GE"/>
              </w:rPr>
              <w:t xml:space="preserve">როგორც გზშ-ის ანგარიშშია მოცემული 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(იხ. გზშ-ის ანგარიშის 4.3.4. თავი)</w:t>
            </w:r>
            <w:r>
              <w:rPr>
                <w:rFonts w:cs="Calibri"/>
                <w:sz w:val="20"/>
                <w:szCs w:val="20"/>
                <w:lang w:val="ka-GE"/>
              </w:rPr>
              <w:t xml:space="preserve">, იმ შემთხვევაში თუ ადგილი ექნება ფუჭი ქანების ზედმეტი რაოდენობის წარმოქმნას, მათი განთავსება მოხება მარნეულის და გარდაბნის მუნიციპალიტეტების მერიებთან შეთანხმებულ ტერიტორიებზე. კერძოდ: ქ. გარდაბნის ტერიტორიაზე ფუჭი ქანები გამოყენებული იქნება არსებული ბუნებრივად ჩაღრმავებული ტერიტორიების ამოსავსებად, ხოლო მარნეული მუნიციპალიტეტის ტერიტორიაზე წარმოქმნილი ფუჭი ქანები შეტანილი იქნება ქალაქის ნაგავსაყრელზე ნარჩენების განთავსების უჯრედის ზედაპირის გრუნტით დაფარვისათვის გამოყენების მიზნით.   </w:t>
            </w:r>
          </w:p>
        </w:tc>
        <w:bookmarkStart w:id="0" w:name="_GoBack"/>
        <w:bookmarkEnd w:id="0"/>
      </w:tr>
      <w:tr w:rsidR="008A14FA" w:rsidRPr="00256C86" w:rsidTr="00B77835">
        <w:trPr>
          <w:trHeight w:val="2415"/>
          <w:jc w:val="center"/>
        </w:trPr>
        <w:tc>
          <w:tcPr>
            <w:tcW w:w="562" w:type="dxa"/>
          </w:tcPr>
          <w:p w:rsidR="008A14FA" w:rsidRPr="00256C86" w:rsidRDefault="008A14FA" w:rsidP="00FD6380">
            <w:pPr>
              <w:jc w:val="center"/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4395" w:type="dxa"/>
          </w:tcPr>
          <w:p w:rsidR="008A14FA" w:rsidRPr="00256C86" w:rsidRDefault="008A14FA" w:rsidP="00FD6380">
            <w:pPr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საპროექტო ტერიტორიის ნაწილი კვეთს ,,ევროპის ველური ბუნების და ბუნებრივი ჰაბიტატების დაცვის შესახებ" (ბერნის) კონვენციის შესაბამისად შექმნილ ,,ზურმუხტის ქსელის" დამტკიცებულ საიტს (გარდაბანი GE0000019). გზშ-ის ანგარიშში წარმოდგენილი უნდა იყოს კვლევის შედეგებზე დაყრდნობით მომზადებული საკონსერვაციო ღონისძიებების გეგმ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 xml:space="preserve">ა. </w:t>
            </w:r>
          </w:p>
        </w:tc>
        <w:tc>
          <w:tcPr>
            <w:tcW w:w="7938" w:type="dxa"/>
          </w:tcPr>
          <w:p w:rsidR="008A14FA" w:rsidRPr="00256C86" w:rsidRDefault="008A14FA" w:rsidP="00FD6380">
            <w:pPr>
              <w:jc w:val="both"/>
              <w:rPr>
                <w:sz w:val="20"/>
                <w:szCs w:val="20"/>
                <w:lang w:val="ka-GE"/>
              </w:rPr>
            </w:pPr>
          </w:p>
          <w:p w:rsidR="008A14FA" w:rsidRPr="00256C86" w:rsidRDefault="008A14FA" w:rsidP="00FD6380">
            <w:pPr>
              <w:jc w:val="both"/>
              <w:rPr>
                <w:sz w:val="20"/>
                <w:szCs w:val="20"/>
                <w:lang w:val="ka-GE"/>
              </w:rPr>
            </w:pPr>
            <w:r w:rsidRPr="00256C86">
              <w:rPr>
                <w:rFonts w:cs="Sylfaen"/>
                <w:sz w:val="20"/>
                <w:szCs w:val="20"/>
                <w:lang w:val="ka-GE"/>
              </w:rPr>
              <w:t>საქმიანობის განმახორციელებელი კომპანია, თავის უფლებამოსილების ფარგლებში, საპროექტო დერეფანში გამოვლენილი სახეობების კონსერ</w:t>
            </w:r>
            <w:r>
              <w:rPr>
                <w:rFonts w:cs="Sylfaen"/>
                <w:sz w:val="20"/>
                <w:szCs w:val="20"/>
                <w:lang w:val="ka-GE"/>
              </w:rPr>
              <w:t>ვ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ა</w:t>
            </w:r>
            <w:r>
              <w:rPr>
                <w:rFonts w:cs="Sylfaen"/>
                <w:sz w:val="20"/>
                <w:szCs w:val="20"/>
                <w:lang w:val="ka-GE"/>
              </w:rPr>
              <w:t>ც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იის მიზნებისთვის, რომლებზე ზემოქმედება ფასდება როგორც საშუალო მნიშვნელობის ან მაღალი, დააწესებს გარკვეულ შეზღუდვებს და აღნიშნული შეზღუდვების შესახებ ინფორმაცია წარმოდგენილია გზშ-ს ანგარიშში, 6.10.1</w:t>
            </w:r>
            <w:r>
              <w:rPr>
                <w:rFonts w:cs="Sylfaen"/>
                <w:sz w:val="20"/>
                <w:szCs w:val="20"/>
              </w:rPr>
              <w:t>.8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.</w:t>
            </w:r>
            <w:r>
              <w:rPr>
                <w:rFonts w:cs="Sylfaen"/>
                <w:sz w:val="20"/>
                <w:szCs w:val="20"/>
              </w:rPr>
              <w:t>1</w:t>
            </w:r>
            <w:r w:rsidRPr="00256C86">
              <w:rPr>
                <w:rFonts w:cs="Sylfaen"/>
                <w:sz w:val="20"/>
                <w:szCs w:val="20"/>
                <w:lang w:val="ka-GE"/>
              </w:rPr>
              <w:t>. ცხრილში - საკონსერვაციო ღონისძიებების გეგმა.</w:t>
            </w:r>
          </w:p>
        </w:tc>
      </w:tr>
      <w:tr w:rsidR="008A14FA" w:rsidRPr="00256C86" w:rsidTr="00B77835">
        <w:trPr>
          <w:jc w:val="center"/>
        </w:trPr>
        <w:tc>
          <w:tcPr>
            <w:tcW w:w="562" w:type="dxa"/>
          </w:tcPr>
          <w:p w:rsidR="008A14FA" w:rsidRPr="00256C86" w:rsidRDefault="008A14FA" w:rsidP="00FD6380">
            <w:pPr>
              <w:jc w:val="center"/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4395" w:type="dxa"/>
          </w:tcPr>
          <w:p w:rsidR="008A14FA" w:rsidRPr="00256C86" w:rsidRDefault="008A14FA" w:rsidP="00FD6380">
            <w:pPr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გზშ-ის ანგარიშში მოცემული უნდა იყოს ეგხ-ს განთავსების ტერიტორიის სიტუაციური სქემა (შესაბამისი აღნიშვნებით). კერძოდ, სქემატური ნახაზი თითოეული საყრდენი ანძის ნუმერაციის მითითებით შესაბამის Shp ფაილებთან ერთად.</w:t>
            </w:r>
          </w:p>
        </w:tc>
        <w:tc>
          <w:tcPr>
            <w:tcW w:w="7938" w:type="dxa"/>
          </w:tcPr>
          <w:p w:rsidR="008A14FA" w:rsidRPr="00063CD7" w:rsidRDefault="008A14FA" w:rsidP="00FD6380">
            <w:pPr>
              <w:spacing w:before="120" w:after="120"/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r w:rsidRPr="00063CD7">
              <w:rPr>
                <w:rFonts w:cs="Sylfaen"/>
                <w:b/>
                <w:sz w:val="20"/>
                <w:szCs w:val="20"/>
                <w:lang w:val="ka-GE"/>
              </w:rPr>
              <w:t xml:space="preserve">შენიშვნა გათვალისწინებულია:  </w:t>
            </w:r>
          </w:p>
          <w:p w:rsidR="008A14FA" w:rsidRPr="00256C86" w:rsidRDefault="008A14FA" w:rsidP="00FD6380">
            <w:pPr>
              <w:jc w:val="both"/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საპროექტო ეგხ-ს ანძები დაინომრა როგორც სიტუაციურ რუკებზე, ასევე, საპროექტო ეგხ-ს shp ფაილებში (იხ. გზშ-ს ანგარიშის 4.1 თავი).</w:t>
            </w:r>
          </w:p>
          <w:p w:rsidR="008A14FA" w:rsidRPr="00256C86" w:rsidRDefault="008A14FA" w:rsidP="00FD6380">
            <w:pPr>
              <w:jc w:val="both"/>
              <w:rPr>
                <w:sz w:val="20"/>
                <w:szCs w:val="20"/>
                <w:lang w:val="ka-GE"/>
              </w:rPr>
            </w:pPr>
          </w:p>
        </w:tc>
      </w:tr>
      <w:tr w:rsidR="008A14FA" w:rsidRPr="00B77835" w:rsidTr="00B77835">
        <w:trPr>
          <w:jc w:val="center"/>
        </w:trPr>
        <w:tc>
          <w:tcPr>
            <w:tcW w:w="562" w:type="dxa"/>
          </w:tcPr>
          <w:p w:rsidR="008A14FA" w:rsidRPr="00256C86" w:rsidRDefault="008A14FA" w:rsidP="00FD6380">
            <w:pPr>
              <w:jc w:val="center"/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4395" w:type="dxa"/>
          </w:tcPr>
          <w:p w:rsidR="008A14FA" w:rsidRPr="00256C86" w:rsidRDefault="008A14FA" w:rsidP="00FD6380">
            <w:pPr>
              <w:rPr>
                <w:sz w:val="20"/>
                <w:szCs w:val="20"/>
                <w:lang w:val="ka-GE"/>
              </w:rPr>
            </w:pPr>
            <w:r w:rsidRPr="00256C86">
              <w:rPr>
                <w:sz w:val="20"/>
                <w:szCs w:val="20"/>
                <w:lang w:val="ka-GE"/>
              </w:rPr>
              <w:t>გზშ-ის ანგარიშზე თანდართული „საქართველოს სახელმწიფო ელექტროსისტემის“ წერილით მოთხოვნილია, რომ “220 კვ. ეგხ „ალავერდის“ N17-21 საანკერო მალში N17ა და N17ბ საყრდენების ჩამატებისთვის დატვირთვებიდან გამომდინარე აუცილებელია არსებული N18 შუალედური საყრდენის ახალი ანკერული საყრდენით შეცვლა”. აღნიშნულიდან გამომდინარე გზშ-ის ანგარიშში წარმოდგენილი უნდა იყოს ინფორმაცია არსებული N18 საყრდენის დემონტაჟისა და მისი ახალი საყრდენით შეცვლის ღონისძიებებთან დაკავშირებით შესაბამისი ნუმერაციის მითითებით.</w:t>
            </w:r>
          </w:p>
        </w:tc>
        <w:tc>
          <w:tcPr>
            <w:tcW w:w="7938" w:type="dxa"/>
          </w:tcPr>
          <w:p w:rsidR="008A14FA" w:rsidRPr="00063CD7" w:rsidRDefault="008A14FA" w:rsidP="00FD6380">
            <w:pPr>
              <w:spacing w:before="120" w:after="120"/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r w:rsidRPr="00063CD7">
              <w:rPr>
                <w:rFonts w:cs="Sylfaen"/>
                <w:b/>
                <w:sz w:val="20"/>
                <w:szCs w:val="20"/>
                <w:lang w:val="ka-GE"/>
              </w:rPr>
              <w:t xml:space="preserve">შენიშვნა გათვალისწინებულია:  </w:t>
            </w:r>
          </w:p>
          <w:p w:rsidR="008A14FA" w:rsidRPr="00256C86" w:rsidRDefault="008A14FA" w:rsidP="00FD6380">
            <w:pPr>
              <w:jc w:val="both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გ</w:t>
            </w:r>
            <w:r w:rsidRPr="00256C86">
              <w:rPr>
                <w:sz w:val="20"/>
                <w:szCs w:val="20"/>
                <w:lang w:val="ka-GE"/>
              </w:rPr>
              <w:t>ზშ-ს ანგარიშს დაემატა შემდეგი ინფორმაცია: ,,N17 ანძიდან 220 კვ ეგხ ,,ალავერდი’’-ს გადაკვეთაზე, სს ,,საქართველოს სახელმწიფო ელექტროსისტემა’’-ს მიერ გაცემული ტექნიკური პირობის შესაბამისად, განხორციელდება ეგხ ,,ალავერდი’’-ს N18 შუალედური ტიპის საყრდენის, ანკერული ტიპის საყრდენით შეცვლა, ანძის პოლიგონის და ნუმერაციის ცვლილების გარეშე’’ (იხ. გზშ-ს ანგარიშის მე-4 თავი).</w:t>
            </w:r>
          </w:p>
          <w:p w:rsidR="008A14FA" w:rsidRPr="00256C86" w:rsidRDefault="008A14FA" w:rsidP="00FD6380">
            <w:pPr>
              <w:jc w:val="both"/>
              <w:rPr>
                <w:sz w:val="20"/>
                <w:szCs w:val="20"/>
                <w:lang w:val="ka-GE"/>
              </w:rPr>
            </w:pPr>
          </w:p>
        </w:tc>
      </w:tr>
    </w:tbl>
    <w:p w:rsidR="008A14FA" w:rsidRDefault="008A14FA" w:rsidP="008A14FA">
      <w:pPr>
        <w:ind w:left="1134" w:hanging="1134"/>
        <w:jc w:val="both"/>
        <w:rPr>
          <w:lang w:val="ka-GE"/>
        </w:rPr>
      </w:pPr>
    </w:p>
    <w:p w:rsidR="008A14FA" w:rsidRDefault="008A14FA" w:rsidP="008A14FA">
      <w:pPr>
        <w:tabs>
          <w:tab w:val="left" w:pos="4696"/>
        </w:tabs>
        <w:rPr>
          <w:lang w:val="ka-GE"/>
        </w:rPr>
      </w:pPr>
      <w:r>
        <w:rPr>
          <w:lang w:val="ka-GE"/>
        </w:rPr>
        <w:tab/>
      </w:r>
    </w:p>
    <w:p w:rsidR="008A14FA" w:rsidRPr="008A14FA" w:rsidRDefault="008A14FA">
      <w:pPr>
        <w:rPr>
          <w:lang w:val="ka-GE"/>
        </w:rPr>
      </w:pPr>
    </w:p>
    <w:sectPr w:rsidR="008A14FA" w:rsidRPr="008A14FA" w:rsidSect="008A14F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100DE"/>
    <w:multiLevelType w:val="multilevel"/>
    <w:tmpl w:val="45507F0A"/>
    <w:lvl w:ilvl="0">
      <w:start w:val="1"/>
      <w:numFmt w:val="decimal"/>
      <w:lvlText w:val="%1."/>
      <w:lvlJc w:val="left"/>
      <w:pPr>
        <w:ind w:left="717" w:hanging="360"/>
      </w:pPr>
      <w:rPr>
        <w:rFonts w:ascii="Sylfaen" w:eastAsiaTheme="minorEastAsia" w:hAnsi="Sylfaen" w:cstheme="majorBidi"/>
      </w:rPr>
    </w:lvl>
    <w:lvl w:ilvl="1">
      <w:start w:val="1"/>
      <w:numFmt w:val="decimal"/>
      <w:pStyle w:val="Heading2"/>
      <w:isLgl/>
      <w:lvlText w:val="%1.%2."/>
      <w:lvlJc w:val="left"/>
      <w:pPr>
        <w:ind w:left="77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7705450D"/>
    <w:multiLevelType w:val="multilevel"/>
    <w:tmpl w:val="A426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3"/>
    <w:rsid w:val="00243E93"/>
    <w:rsid w:val="00451852"/>
    <w:rsid w:val="00783BB5"/>
    <w:rsid w:val="00873ED2"/>
    <w:rsid w:val="008A14FA"/>
    <w:rsid w:val="00B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26D58-E7F4-4AD6-B02D-F80E7CE3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FA"/>
    <w:pPr>
      <w:jc w:val="left"/>
    </w:pPr>
    <w:rPr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51852"/>
    <w:pPr>
      <w:keepNext/>
      <w:keepLines/>
      <w:widowControl w:val="0"/>
      <w:numPr>
        <w:ilvl w:val="1"/>
        <w:numId w:val="2"/>
      </w:numPr>
      <w:autoSpaceDE w:val="0"/>
      <w:autoSpaceDN w:val="0"/>
      <w:adjustRightInd w:val="0"/>
      <w:spacing w:before="0" w:line="276" w:lineRule="auto"/>
      <w:contextualSpacing/>
      <w:jc w:val="both"/>
      <w:outlineLvl w:val="1"/>
    </w:pPr>
    <w:rPr>
      <w:rFonts w:eastAsiaTheme="majorEastAsia" w:cstheme="majorBidi"/>
      <w:b/>
      <w:bCs/>
      <w:color w:val="000000" w:themeColor="text1"/>
      <w:lang w:val="ka-GE" w:eastAsia="ru-RU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51852"/>
    <w:pPr>
      <w:keepNext/>
      <w:keepLines/>
      <w:numPr>
        <w:ilvl w:val="2"/>
        <w:numId w:val="3"/>
      </w:numPr>
      <w:ind w:left="720"/>
      <w:outlineLvl w:val="2"/>
    </w:pPr>
    <w:rPr>
      <w:rFonts w:eastAsiaTheme="majorEastAsia" w:cstheme="majorBidi"/>
      <w:b/>
      <w:bCs/>
      <w:color w:val="000000" w:themeColor="text1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1852"/>
    <w:rPr>
      <w:rFonts w:eastAsiaTheme="majorEastAsia" w:cstheme="majorBidi"/>
      <w:b/>
      <w:bCs/>
      <w:color w:val="000000" w:themeColor="text1"/>
      <w:lang w:val="ka-GE" w:eastAsia="ru-RU"/>
    </w:rPr>
  </w:style>
  <w:style w:type="character" w:customStyle="1" w:styleId="Heading3Char">
    <w:name w:val="Heading 3 Char"/>
    <w:basedOn w:val="DefaultParagraphFont"/>
    <w:link w:val="Heading3"/>
    <w:rsid w:val="00451852"/>
    <w:rPr>
      <w:rFonts w:eastAsiaTheme="majorEastAsia" w:cstheme="majorBidi"/>
      <w:b/>
      <w:bCs/>
      <w:color w:val="000000" w:themeColor="text1"/>
      <w:lang w:val="ka-GE"/>
    </w:rPr>
  </w:style>
  <w:style w:type="table" w:styleId="TableGrid">
    <w:name w:val="Table Grid"/>
    <w:basedOn w:val="TableNormal"/>
    <w:uiPriority w:val="39"/>
    <w:rsid w:val="008A14FA"/>
    <w:pPr>
      <w:spacing w:before="0" w:after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8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Juguli</dc:creator>
  <cp:keywords/>
  <dc:description/>
  <cp:lastModifiedBy>Masha</cp:lastModifiedBy>
  <cp:revision>3</cp:revision>
  <cp:lastPrinted>2020-06-08T11:26:00Z</cp:lastPrinted>
  <dcterms:created xsi:type="dcterms:W3CDTF">2020-06-08T06:27:00Z</dcterms:created>
  <dcterms:modified xsi:type="dcterms:W3CDTF">2020-06-08T11:27:00Z</dcterms:modified>
</cp:coreProperties>
</file>