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284" w:rsidRDefault="00E43215" w:rsidP="00B03284">
      <w:pPr>
        <w:spacing w:after="0"/>
        <w:ind w:firstLine="709"/>
        <w:jc w:val="center"/>
        <w:rPr>
          <w:rFonts w:ascii="Sylfaen" w:hAnsi="Sylfaen"/>
          <w:b/>
          <w:sz w:val="24"/>
          <w:szCs w:val="24"/>
          <w:lang w:val="ka-GE"/>
        </w:rPr>
      </w:pPr>
      <w:bookmarkStart w:id="0" w:name="_GoBack"/>
      <w:bookmarkEnd w:id="0"/>
      <w:r w:rsidRPr="00B03284">
        <w:rPr>
          <w:rFonts w:ascii="Sylfaen" w:hAnsi="Sylfaen"/>
          <w:b/>
          <w:sz w:val="24"/>
          <w:szCs w:val="24"/>
          <w:lang w:val="ka-GE"/>
        </w:rPr>
        <w:t xml:space="preserve">მოსაზრებები </w:t>
      </w:r>
      <w:proofErr w:type="spellStart"/>
      <w:r w:rsidR="00B03284" w:rsidRPr="00B03284">
        <w:rPr>
          <w:rFonts w:ascii="Sylfaen" w:hAnsi="Sylfaen"/>
          <w:b/>
          <w:sz w:val="24"/>
          <w:szCs w:val="24"/>
          <w:lang w:val="ka-GE"/>
        </w:rPr>
        <w:t>ნიგოზას</w:t>
      </w:r>
      <w:proofErr w:type="spellEnd"/>
      <w:r w:rsidR="00B03284" w:rsidRPr="00B03284">
        <w:rPr>
          <w:rFonts w:ascii="Sylfaen" w:hAnsi="Sylfaen"/>
          <w:b/>
          <w:sz w:val="24"/>
          <w:szCs w:val="24"/>
          <w:lang w:val="ka-GE"/>
        </w:rPr>
        <w:t xml:space="preserve"> ქარის ელექტროსადგურის პროექტის გარემოზე ზემოქმედების შეფასების ანგარიშ</w:t>
      </w:r>
      <w:r w:rsidR="00B03284">
        <w:rPr>
          <w:rFonts w:ascii="Sylfaen" w:hAnsi="Sylfaen"/>
          <w:b/>
          <w:sz w:val="24"/>
          <w:szCs w:val="24"/>
          <w:lang w:val="ka-GE"/>
        </w:rPr>
        <w:t xml:space="preserve">ზე </w:t>
      </w:r>
      <w:r w:rsidRPr="00B03284">
        <w:rPr>
          <w:rFonts w:ascii="Sylfaen" w:hAnsi="Sylfaen"/>
          <w:b/>
          <w:sz w:val="24"/>
          <w:szCs w:val="24"/>
          <w:lang w:val="ka-GE"/>
        </w:rPr>
        <w:t>არასამთავრობო ორგანიზაცია „საბუკო“-ს</w:t>
      </w:r>
      <w:r w:rsidR="00B03284" w:rsidRPr="00B03284">
        <w:rPr>
          <w:rFonts w:ascii="Sylfaen" w:hAnsi="Sylfaen"/>
          <w:b/>
          <w:sz w:val="24"/>
          <w:szCs w:val="24"/>
          <w:lang w:val="ka-GE"/>
        </w:rPr>
        <w:t xml:space="preserve"> შენიშვნებ</w:t>
      </w:r>
      <w:r w:rsidR="00B03284">
        <w:rPr>
          <w:rFonts w:ascii="Sylfaen" w:hAnsi="Sylfaen"/>
          <w:b/>
          <w:sz w:val="24"/>
          <w:szCs w:val="24"/>
          <w:lang w:val="ka-GE"/>
        </w:rPr>
        <w:t>თან დაკავშირებით</w:t>
      </w:r>
      <w:r w:rsidR="00B03284" w:rsidRPr="00B03284">
        <w:rPr>
          <w:rFonts w:ascii="Sylfaen" w:hAnsi="Sylfaen"/>
          <w:b/>
          <w:sz w:val="24"/>
          <w:szCs w:val="24"/>
          <w:lang w:val="ka-GE"/>
        </w:rPr>
        <w:t xml:space="preserve"> </w:t>
      </w:r>
    </w:p>
    <w:p w:rsidR="00B03284" w:rsidRDefault="00B03284" w:rsidP="00B03284">
      <w:pPr>
        <w:rPr>
          <w:rFonts w:ascii="Sylfaen" w:hAnsi="Sylfaen"/>
          <w:sz w:val="24"/>
          <w:szCs w:val="24"/>
          <w:lang w:val="ka-GE"/>
        </w:rPr>
      </w:pPr>
    </w:p>
    <w:p w:rsidR="00BC3FAD" w:rsidRPr="00B77C82" w:rsidRDefault="00BD7DA3" w:rsidP="00BD7DA3">
      <w:pPr>
        <w:jc w:val="both"/>
        <w:rPr>
          <w:rFonts w:ascii="Sylfaen" w:hAnsi="Sylfaen"/>
          <w:sz w:val="22"/>
          <w:lang w:val="ka-GE"/>
        </w:rPr>
      </w:pPr>
      <w:r>
        <w:rPr>
          <w:rFonts w:ascii="Sylfaen" w:hAnsi="Sylfaen"/>
          <w:sz w:val="22"/>
          <w:lang w:val="ka-GE"/>
        </w:rPr>
        <w:t xml:space="preserve">ნიგოზას ქარის ელექტროსადგურის მშენებლობის და ექსპლუატაციის პროექტის გარემოზე ზემოქმედების შეფასების ანგარიშთან დაკავშირებით,  </w:t>
      </w:r>
      <w:r w:rsidR="00B77C82" w:rsidRPr="00B77C82">
        <w:rPr>
          <w:rFonts w:ascii="Sylfaen" w:hAnsi="Sylfaen"/>
          <w:sz w:val="22"/>
          <w:lang w:val="ka-GE"/>
        </w:rPr>
        <w:t xml:space="preserve">არასამთავრობო ორგანიზაცია „საბუკო“-ს მიერ </w:t>
      </w:r>
      <w:r>
        <w:rPr>
          <w:rFonts w:ascii="Sylfaen" w:hAnsi="Sylfaen"/>
          <w:sz w:val="22"/>
          <w:lang w:val="ka-GE"/>
        </w:rPr>
        <w:t xml:space="preserve">გამოთქმული შენიშვნებში ძირითადი აქცენტი გამახვილებულია ორ საკითხზე, მათ შორის:  </w:t>
      </w:r>
    </w:p>
    <w:p w:rsidR="00BD7DA3" w:rsidRPr="00BD7DA3" w:rsidRDefault="00BD7DA3" w:rsidP="00BD7DA3">
      <w:pPr>
        <w:pStyle w:val="ListParagraph"/>
        <w:numPr>
          <w:ilvl w:val="0"/>
          <w:numId w:val="8"/>
        </w:numPr>
        <w:jc w:val="both"/>
        <w:rPr>
          <w:rFonts w:ascii="Sylfaen" w:hAnsi="Sylfaen"/>
          <w:sz w:val="22"/>
          <w:lang w:val="ka-GE"/>
        </w:rPr>
      </w:pPr>
      <w:r w:rsidRPr="00BD7DA3">
        <w:rPr>
          <w:rFonts w:ascii="Sylfaen" w:hAnsi="Sylfaen" w:cs="Sylfaen"/>
          <w:sz w:val="22"/>
          <w:lang w:val="ka-GE"/>
        </w:rPr>
        <w:t>პროექტის</w:t>
      </w:r>
      <w:r w:rsidRPr="00BD7DA3">
        <w:rPr>
          <w:rFonts w:ascii="Sylfaen" w:hAnsi="Sylfaen"/>
          <w:sz w:val="22"/>
          <w:lang w:val="ka-GE"/>
        </w:rPr>
        <w:t xml:space="preserve"> ადგილმდებარეობის ალტერნატივების განხილვა; </w:t>
      </w:r>
    </w:p>
    <w:p w:rsidR="00BD7DA3" w:rsidRPr="00BD7DA3" w:rsidRDefault="00BD7DA3" w:rsidP="00BD7DA3">
      <w:pPr>
        <w:pStyle w:val="ListParagraph"/>
        <w:numPr>
          <w:ilvl w:val="0"/>
          <w:numId w:val="8"/>
        </w:numPr>
        <w:jc w:val="both"/>
        <w:rPr>
          <w:rFonts w:ascii="Sylfaen" w:hAnsi="Sylfaen"/>
          <w:sz w:val="22"/>
          <w:lang w:val="ka-GE"/>
        </w:rPr>
      </w:pPr>
      <w:r w:rsidRPr="00BD7DA3">
        <w:rPr>
          <w:rFonts w:ascii="Sylfaen" w:hAnsi="Sylfaen"/>
          <w:sz w:val="22"/>
          <w:lang w:val="ka-GE"/>
        </w:rPr>
        <w:t xml:space="preserve"> ბიომრავალფეროვნებაზე მოსალოდნელი ზემოქმედების შეფასება. </w:t>
      </w:r>
    </w:p>
    <w:p w:rsidR="009D1C8A" w:rsidRPr="00B63914" w:rsidRDefault="00D9170C" w:rsidP="00CD7A96">
      <w:pPr>
        <w:tabs>
          <w:tab w:val="left" w:pos="1327"/>
        </w:tabs>
        <w:jc w:val="both"/>
        <w:rPr>
          <w:rFonts w:ascii="Sylfaen" w:hAnsi="Sylfaen"/>
          <w:sz w:val="22"/>
          <w:lang w:val="en-US"/>
        </w:rPr>
      </w:pPr>
      <w:r>
        <w:rPr>
          <w:rFonts w:ascii="Sylfaen" w:hAnsi="Sylfaen"/>
          <w:sz w:val="22"/>
          <w:lang w:val="ka-GE"/>
        </w:rPr>
        <w:t xml:space="preserve">პირველ საკითხთან დაკავშირებით, არასამთავრობო ორგანიზაციის ძირთადი არგუმენტის თაობაზე, თუ რატომ არის გამახვილებული ყურადღება საპროექტო ტერიტორიის ქარის მახასიათებლებზე, უნდა აღინიშნოს შემდეგი: დაგეგმილი საქმიანობა ითვალისწინებს ელექტრონერგიის წარმოებისათვის  ქარის ენერგიის გამოყენებას და შესაბამისად პირველ რიგში უნდა შეირჩეს ისეთი ტერიტორიები </w:t>
      </w:r>
      <w:r w:rsidR="00B303C0">
        <w:rPr>
          <w:rFonts w:ascii="Sylfaen" w:hAnsi="Sylfaen"/>
          <w:sz w:val="22"/>
          <w:lang w:val="ka-GE"/>
        </w:rPr>
        <w:t xml:space="preserve">რომლებიც ხასიათდებიან ქარის ენერგიის მაღლი პოტენციალით, კერძოდ: ტერიტორიები სადაც ქარის სიჩქარე აღემატება 7 მ/წმ-ს და ამის შემდეგ უნდა ვიმსჯელოთ შეიძლება თუ არა ამ არეალში დაგეგმილი საქმიანობის განხორციელება. საქართველოს მთავრობამ, </w:t>
      </w:r>
      <w:r w:rsidR="000B0882">
        <w:rPr>
          <w:rFonts w:ascii="Sylfaen" w:hAnsi="Sylfaen"/>
          <w:sz w:val="22"/>
          <w:lang w:val="ka-GE"/>
        </w:rPr>
        <w:t>ენერგეტიკის სამინისტროს მიერ ჩატარებული კვლევების და ქარის ატლასის მონაცემების მიხედვით</w:t>
      </w:r>
      <w:r w:rsidR="00B63914">
        <w:rPr>
          <w:rFonts w:ascii="Sylfaen" w:hAnsi="Sylfaen"/>
          <w:sz w:val="22"/>
          <w:lang w:val="en-US"/>
        </w:rPr>
        <w:t>,</w:t>
      </w:r>
      <w:r w:rsidR="000B0882">
        <w:rPr>
          <w:rFonts w:ascii="Sylfaen" w:hAnsi="Sylfaen"/>
          <w:sz w:val="22"/>
          <w:lang w:val="ka-GE"/>
        </w:rPr>
        <w:t xml:space="preserve"> ქვეყნის ტერიტორიაზე გამოყო ქარის მაღალი აქტივობის მქონე ტერიტორიები, რომლებზედაც დაგეგმა ქარის ელექტროსადგურების მშენებლობა და სხვადასხვა კომპანიებთან გააფორმა მემორანდუმები </w:t>
      </w:r>
      <w:r w:rsidR="00B63914">
        <w:rPr>
          <w:rFonts w:ascii="Sylfaen" w:hAnsi="Sylfaen"/>
          <w:sz w:val="22"/>
          <w:lang w:val="ka-GE"/>
        </w:rPr>
        <w:t>ქარის ელექტროსადგურების</w:t>
      </w:r>
      <w:r w:rsidR="000B0882">
        <w:rPr>
          <w:rFonts w:ascii="Sylfaen" w:hAnsi="Sylfaen"/>
          <w:sz w:val="22"/>
          <w:lang w:val="ka-GE"/>
        </w:rPr>
        <w:t xml:space="preserve"> მშენებლობის და ფლობის თაობაზე, მათ შორის: შპს „ჩალიკ ჯორჯია </w:t>
      </w:r>
      <w:proofErr w:type="spellStart"/>
      <w:r w:rsidR="000B0882">
        <w:rPr>
          <w:rFonts w:ascii="Sylfaen" w:hAnsi="Sylfaen"/>
          <w:sz w:val="22"/>
          <w:lang w:val="ka-GE"/>
        </w:rPr>
        <w:t>ვინდ</w:t>
      </w:r>
      <w:proofErr w:type="spellEnd"/>
      <w:r w:rsidR="000B0882">
        <w:rPr>
          <w:rFonts w:ascii="Sylfaen" w:hAnsi="Sylfaen"/>
          <w:sz w:val="22"/>
          <w:lang w:val="ka-GE"/>
        </w:rPr>
        <w:t xml:space="preserve">“-თან გაფორმდა მემორანდუმი </w:t>
      </w:r>
      <w:proofErr w:type="spellStart"/>
      <w:r w:rsidR="000B0882">
        <w:rPr>
          <w:rFonts w:ascii="Sylfaen" w:hAnsi="Sylfaen"/>
          <w:sz w:val="22"/>
          <w:lang w:val="ka-GE"/>
        </w:rPr>
        <w:t>ნიგოზ</w:t>
      </w:r>
      <w:r w:rsidR="00B63914">
        <w:rPr>
          <w:rFonts w:ascii="Sylfaen" w:hAnsi="Sylfaen"/>
          <w:sz w:val="22"/>
          <w:lang w:val="ka-GE"/>
        </w:rPr>
        <w:t>ა</w:t>
      </w:r>
      <w:r w:rsidR="000B0882">
        <w:rPr>
          <w:rFonts w:ascii="Sylfaen" w:hAnsi="Sylfaen"/>
          <w:sz w:val="22"/>
          <w:lang w:val="ka-GE"/>
        </w:rPr>
        <w:t>ს</w:t>
      </w:r>
      <w:proofErr w:type="spellEnd"/>
      <w:r w:rsidR="000B0882">
        <w:rPr>
          <w:rFonts w:ascii="Sylfaen" w:hAnsi="Sylfaen"/>
          <w:sz w:val="22"/>
          <w:lang w:val="ka-GE"/>
        </w:rPr>
        <w:t xml:space="preserve"> ქარის ელექტროსადგურ</w:t>
      </w:r>
      <w:r w:rsidR="00E6050B">
        <w:rPr>
          <w:rFonts w:ascii="Sylfaen" w:hAnsi="Sylfaen"/>
          <w:sz w:val="22"/>
          <w:lang w:val="ka-GE"/>
        </w:rPr>
        <w:t>თან</w:t>
      </w:r>
      <w:r w:rsidR="000B0882">
        <w:rPr>
          <w:rFonts w:ascii="Sylfaen" w:hAnsi="Sylfaen"/>
          <w:sz w:val="22"/>
          <w:lang w:val="ka-GE"/>
        </w:rPr>
        <w:t xml:space="preserve"> დაკავშირებით</w:t>
      </w:r>
      <w:r w:rsidR="00E6050B">
        <w:rPr>
          <w:rFonts w:ascii="Sylfaen" w:hAnsi="Sylfaen"/>
          <w:sz w:val="22"/>
          <w:lang w:val="ka-GE"/>
        </w:rPr>
        <w:t xml:space="preserve"> და განისაზღვრა კონკრეტული ტერიტორია დაახლოებით 2</w:t>
      </w:r>
      <w:r w:rsidR="00B63914">
        <w:rPr>
          <w:rFonts w:ascii="Sylfaen" w:hAnsi="Sylfaen"/>
          <w:sz w:val="22"/>
          <w:lang w:val="ka-GE"/>
        </w:rPr>
        <w:t xml:space="preserve"> </w:t>
      </w:r>
      <w:r w:rsidR="00E6050B">
        <w:rPr>
          <w:rFonts w:ascii="Sylfaen" w:hAnsi="Sylfaen"/>
          <w:sz w:val="22"/>
          <w:lang w:val="ka-GE"/>
        </w:rPr>
        <w:t>300 ჰა-ს ფართობით. აღნიშნული ტერიტორიის ნაცვლად</w:t>
      </w:r>
      <w:r w:rsidR="00B63914">
        <w:rPr>
          <w:rFonts w:ascii="Sylfaen" w:hAnsi="Sylfaen"/>
          <w:sz w:val="22"/>
          <w:lang w:val="ka-GE"/>
        </w:rPr>
        <w:t>,</w:t>
      </w:r>
      <w:r w:rsidR="00E6050B">
        <w:rPr>
          <w:rFonts w:ascii="Sylfaen" w:hAnsi="Sylfaen"/>
          <w:sz w:val="22"/>
          <w:lang w:val="ka-GE"/>
        </w:rPr>
        <w:t xml:space="preserve"> სხვა ტერიტორიის განხილვა წარმოადგენს მემორანდუმის პირობების დარღვევას და</w:t>
      </w:r>
      <w:r w:rsidR="00B63914">
        <w:rPr>
          <w:rFonts w:ascii="Sylfaen" w:hAnsi="Sylfaen"/>
          <w:sz w:val="22"/>
          <w:lang w:val="ka-GE"/>
        </w:rPr>
        <w:t>,</w:t>
      </w:r>
      <w:r w:rsidR="00E6050B">
        <w:rPr>
          <w:rFonts w:ascii="Sylfaen" w:hAnsi="Sylfaen"/>
          <w:sz w:val="22"/>
          <w:lang w:val="ka-GE"/>
        </w:rPr>
        <w:t xml:space="preserve"> შესაბამისად</w:t>
      </w:r>
      <w:r w:rsidR="00B63914">
        <w:rPr>
          <w:rFonts w:ascii="Sylfaen" w:hAnsi="Sylfaen"/>
          <w:sz w:val="22"/>
          <w:lang w:val="ka-GE"/>
        </w:rPr>
        <w:t>,</w:t>
      </w:r>
      <w:r w:rsidR="00E6050B">
        <w:rPr>
          <w:rFonts w:ascii="Sylfaen" w:hAnsi="Sylfaen"/>
          <w:sz w:val="22"/>
          <w:lang w:val="ka-GE"/>
        </w:rPr>
        <w:t xml:space="preserve"> ასეთ შემთხვევაში მემორანდუმი დაექვემდებარება გაუქმებას. </w:t>
      </w:r>
      <w:r w:rsidR="0022184D">
        <w:rPr>
          <w:rFonts w:ascii="Sylfaen" w:hAnsi="Sylfaen"/>
          <w:sz w:val="22"/>
          <w:lang w:val="ka-GE"/>
        </w:rPr>
        <w:t>ამასთანავე სრული ჭეშმარიტებაა</w:t>
      </w:r>
      <w:r w:rsidR="00E6050B">
        <w:rPr>
          <w:rFonts w:ascii="Sylfaen" w:hAnsi="Sylfaen"/>
          <w:sz w:val="22"/>
          <w:lang w:val="ka-GE"/>
        </w:rPr>
        <w:t xml:space="preserve">, რომ </w:t>
      </w:r>
      <w:r w:rsidR="0022184D">
        <w:rPr>
          <w:rFonts w:ascii="Sylfaen" w:hAnsi="Sylfaen"/>
          <w:sz w:val="22"/>
          <w:lang w:val="ka-GE"/>
        </w:rPr>
        <w:t>ისეთ ტერიტორიაზე</w:t>
      </w:r>
      <w:r w:rsidR="00B63914">
        <w:rPr>
          <w:rFonts w:ascii="Sylfaen" w:hAnsi="Sylfaen"/>
          <w:sz w:val="22"/>
          <w:lang w:val="ka-GE"/>
        </w:rPr>
        <w:t>,</w:t>
      </w:r>
      <w:r w:rsidR="0022184D">
        <w:rPr>
          <w:rFonts w:ascii="Sylfaen" w:hAnsi="Sylfaen"/>
          <w:sz w:val="22"/>
          <w:lang w:val="ka-GE"/>
        </w:rPr>
        <w:t xml:space="preserve"> სადაც ქარის მახასიათებლები არ არის ხელსაყრელი</w:t>
      </w:r>
      <w:r w:rsidR="00B63914">
        <w:rPr>
          <w:rFonts w:ascii="Sylfaen" w:hAnsi="Sylfaen"/>
          <w:sz w:val="22"/>
          <w:lang w:val="ka-GE"/>
        </w:rPr>
        <w:t>,</w:t>
      </w:r>
      <w:r w:rsidR="0022184D">
        <w:rPr>
          <w:rFonts w:ascii="Sylfaen" w:hAnsi="Sylfaen"/>
          <w:sz w:val="22"/>
          <w:lang w:val="ka-GE"/>
        </w:rPr>
        <w:t xml:space="preserve"> პროექტის განხორციელებას აზრი არ აქვს და</w:t>
      </w:r>
      <w:r w:rsidR="00B63914">
        <w:rPr>
          <w:rFonts w:ascii="Sylfaen" w:hAnsi="Sylfaen"/>
          <w:sz w:val="22"/>
          <w:lang w:val="ka-GE"/>
        </w:rPr>
        <w:t>,</w:t>
      </w:r>
      <w:r w:rsidR="0022184D">
        <w:rPr>
          <w:rFonts w:ascii="Sylfaen" w:hAnsi="Sylfaen"/>
          <w:sz w:val="22"/>
          <w:lang w:val="ka-GE"/>
        </w:rPr>
        <w:t xml:space="preserve"> </w:t>
      </w:r>
      <w:r w:rsidR="00F27DB7">
        <w:rPr>
          <w:rFonts w:ascii="Sylfaen" w:hAnsi="Sylfaen"/>
          <w:sz w:val="22"/>
          <w:lang w:val="ka-GE"/>
        </w:rPr>
        <w:t>შესაბამისად</w:t>
      </w:r>
      <w:r w:rsidR="00B63914">
        <w:rPr>
          <w:rFonts w:ascii="Sylfaen" w:hAnsi="Sylfaen"/>
          <w:sz w:val="22"/>
          <w:lang w:val="ka-GE"/>
        </w:rPr>
        <w:t>,</w:t>
      </w:r>
      <w:r w:rsidR="00F27DB7">
        <w:rPr>
          <w:rFonts w:ascii="Sylfaen" w:hAnsi="Sylfaen"/>
          <w:sz w:val="22"/>
          <w:lang w:val="ka-GE"/>
        </w:rPr>
        <w:t xml:space="preserve"> </w:t>
      </w:r>
      <w:r w:rsidR="0022184D">
        <w:rPr>
          <w:rFonts w:ascii="Sylfaen" w:hAnsi="Sylfaen"/>
          <w:sz w:val="22"/>
          <w:lang w:val="ka-GE"/>
        </w:rPr>
        <w:t xml:space="preserve">უშუალოდ </w:t>
      </w:r>
      <w:proofErr w:type="spellStart"/>
      <w:r w:rsidR="0022184D">
        <w:rPr>
          <w:rFonts w:ascii="Sylfaen" w:hAnsi="Sylfaen"/>
          <w:sz w:val="22"/>
          <w:lang w:val="ka-GE"/>
        </w:rPr>
        <w:t>კვერნაკის</w:t>
      </w:r>
      <w:proofErr w:type="spellEnd"/>
      <w:r w:rsidR="0022184D">
        <w:rPr>
          <w:rFonts w:ascii="Sylfaen" w:hAnsi="Sylfaen"/>
          <w:sz w:val="22"/>
          <w:lang w:val="ka-GE"/>
        </w:rPr>
        <w:t xml:space="preserve"> ქედის სიახლოვეს სხვა ტერიტორიებს ვერ განვიხილავდით ალტერნატიულ ტერიტორიებად. </w:t>
      </w:r>
      <w:r w:rsidR="00B63914">
        <w:rPr>
          <w:rFonts w:ascii="Sylfaen" w:hAnsi="Sylfaen"/>
          <w:sz w:val="22"/>
          <w:lang w:val="en-US"/>
        </w:rPr>
        <w:t xml:space="preserve"> </w:t>
      </w:r>
    </w:p>
    <w:p w:rsidR="00557510" w:rsidRPr="00557510" w:rsidRDefault="00CD7A96" w:rsidP="00557510">
      <w:pPr>
        <w:jc w:val="both"/>
        <w:rPr>
          <w:rFonts w:ascii="Sylfaen" w:eastAsia="Calibri" w:hAnsi="Sylfaen" w:cs="Sylfaen"/>
          <w:color w:val="000000"/>
          <w:sz w:val="22"/>
          <w:lang w:val="ka-GE"/>
        </w:rPr>
      </w:pPr>
      <w:r>
        <w:rPr>
          <w:rFonts w:ascii="Sylfaen" w:hAnsi="Sylfaen"/>
          <w:sz w:val="22"/>
          <w:lang w:val="ka-GE"/>
        </w:rPr>
        <w:t>საქართველოს კანონის „გარემოსდაცვითი შეფასების კოდექსი“</w:t>
      </w:r>
      <w:r w:rsidR="009624B5">
        <w:rPr>
          <w:rFonts w:ascii="Sylfaen" w:hAnsi="Sylfaen"/>
          <w:sz w:val="22"/>
          <w:lang w:val="ka-GE"/>
        </w:rPr>
        <w:t>-ს მე-8 მუხლის პირველი პუნქტის მიხედვით, „</w:t>
      </w:r>
      <w:r w:rsidR="009624B5" w:rsidRPr="009624B5">
        <w:rPr>
          <w:rFonts w:ascii="Sylfaen" w:hAnsi="Sylfaen"/>
          <w:sz w:val="22"/>
          <w:lang w:val="ka-GE"/>
        </w:rPr>
        <w:t>საქმიანობის განმახორციელებელი ვალდებულია საქმიანობის დაგეგმვის შეძლებისდაგვარად</w:t>
      </w:r>
      <w:r w:rsidR="009624B5">
        <w:rPr>
          <w:rFonts w:ascii="Sylfaen" w:hAnsi="Sylfaen"/>
          <w:sz w:val="22"/>
          <w:lang w:val="ka-GE"/>
        </w:rPr>
        <w:t xml:space="preserve"> </w:t>
      </w:r>
      <w:r w:rsidR="009624B5" w:rsidRPr="009624B5">
        <w:rPr>
          <w:rFonts w:ascii="Sylfaen" w:hAnsi="Sylfaen"/>
          <w:sz w:val="22"/>
          <w:lang w:val="ka-GE"/>
        </w:rPr>
        <w:t>ადრეულ ეტაპზე სამინისტროს წარუდგინოს სკოპინგის განცხადება სკოპინგის ანგარიშთან ერთად</w:t>
      </w:r>
      <w:r w:rsidR="009624B5">
        <w:rPr>
          <w:rFonts w:ascii="Sylfaen" w:hAnsi="Sylfaen"/>
          <w:sz w:val="22"/>
          <w:lang w:val="ka-GE"/>
        </w:rPr>
        <w:t>“</w:t>
      </w:r>
      <w:r w:rsidR="009624B5" w:rsidRPr="009624B5">
        <w:rPr>
          <w:rFonts w:ascii="Sylfaen" w:hAnsi="Sylfaen"/>
          <w:sz w:val="22"/>
          <w:lang w:val="ka-GE"/>
        </w:rPr>
        <w:t>.</w:t>
      </w:r>
      <w:r w:rsidR="009624B5">
        <w:rPr>
          <w:rFonts w:ascii="Sylfaen" w:hAnsi="Sylfaen"/>
          <w:sz w:val="22"/>
          <w:lang w:val="ka-GE"/>
        </w:rPr>
        <w:t xml:space="preserve"> აღნიშნულის გათვალისწინებით, </w:t>
      </w:r>
      <w:r w:rsidR="009D1C8A">
        <w:rPr>
          <w:rFonts w:ascii="Sylfaen" w:hAnsi="Sylfaen"/>
          <w:sz w:val="22"/>
          <w:lang w:val="ka-GE"/>
        </w:rPr>
        <w:t>სკოპინგის ანგარიში საქართველოს გარემოს დაცვისა და სოფლის მეურნეობის სამინისტროში წარდგენილი იყო წინასწარი ტექნიკურ</w:t>
      </w:r>
      <w:r w:rsidR="00B63914">
        <w:rPr>
          <w:rFonts w:ascii="Sylfaen" w:hAnsi="Sylfaen"/>
          <w:sz w:val="22"/>
          <w:lang w:val="ka-GE"/>
        </w:rPr>
        <w:t>-</w:t>
      </w:r>
      <w:r w:rsidR="009D1C8A">
        <w:rPr>
          <w:rFonts w:ascii="Sylfaen" w:hAnsi="Sylfaen"/>
          <w:sz w:val="22"/>
          <w:lang w:val="ka-GE"/>
        </w:rPr>
        <w:t>ეკონომიკური დასაბუთების ფაზაზე, როცა არ იყო ცნობილი პროექტის ძირითადი ტექნიკური პარამეტრები და საპროექტო არეალში არ იყო ჩატარებული დეტალური საველე კვლევები. შესაბამისად</w:t>
      </w:r>
      <w:r w:rsidR="00B63914">
        <w:rPr>
          <w:rFonts w:ascii="Sylfaen" w:hAnsi="Sylfaen"/>
          <w:sz w:val="22"/>
          <w:lang w:val="ka-GE"/>
        </w:rPr>
        <w:t>,</w:t>
      </w:r>
      <w:r w:rsidR="009D1C8A">
        <w:rPr>
          <w:rFonts w:ascii="Sylfaen" w:hAnsi="Sylfaen"/>
          <w:sz w:val="22"/>
          <w:lang w:val="ka-GE"/>
        </w:rPr>
        <w:t xml:space="preserve"> გარემოზე ზემოქმედების შეფასების ამ ფაზაზე, შეუძლებელია ალტერნატიული ვარიანტების სიღრმისეული შეფასება და ანალიზი. ალტერნატიული ვარიანტების დეტალური </w:t>
      </w:r>
      <w:r w:rsidR="00575999">
        <w:rPr>
          <w:rFonts w:ascii="Sylfaen" w:hAnsi="Sylfaen"/>
          <w:sz w:val="22"/>
          <w:lang w:val="ka-GE"/>
        </w:rPr>
        <w:t xml:space="preserve">ანალიზი მოცემულია გზშ-ის ანგარიშის მე-3 პარაგრაფში, სადაც ცალკე ქვეთავადაა (პარაგრაფი 3.2.) განხილული </w:t>
      </w:r>
      <w:bookmarkStart w:id="1" w:name="_Toc72246794"/>
      <w:bookmarkStart w:id="2" w:name="_Toc72249470"/>
      <w:bookmarkStart w:id="3" w:name="_Toc72316150"/>
      <w:r w:rsidR="00575999" w:rsidRPr="00575999">
        <w:rPr>
          <w:rFonts w:ascii="Sylfaen" w:eastAsia="Calibri" w:hAnsi="Sylfaen" w:cs="Times New Roman"/>
          <w:color w:val="000000"/>
          <w:sz w:val="22"/>
          <w:lang w:val="ka-GE"/>
        </w:rPr>
        <w:t>ქარის ელექტროსადგურის საპროექტო ტერიტორიის შერჩევის ალტერნატიული ვარიანტები</w:t>
      </w:r>
      <w:bookmarkEnd w:id="1"/>
      <w:bookmarkEnd w:id="2"/>
      <w:bookmarkEnd w:id="3"/>
      <w:r w:rsidR="00575999">
        <w:rPr>
          <w:rFonts w:ascii="Sylfaen" w:eastAsia="Calibri" w:hAnsi="Sylfaen" w:cs="Times New Roman"/>
          <w:color w:val="000000"/>
          <w:sz w:val="22"/>
          <w:lang w:val="ka-GE"/>
        </w:rPr>
        <w:t xml:space="preserve">. აღნიშნულ პარაგრაფში შეფასებულია საქართველოს ტერიტორიაზე ქარის ენერგიის თვალსაზრისით ხელსაყრელი </w:t>
      </w:r>
      <w:r w:rsidR="00B63914">
        <w:rPr>
          <w:rFonts w:ascii="Sylfaen" w:eastAsia="Calibri" w:hAnsi="Sylfaen" w:cs="Times New Roman"/>
          <w:color w:val="000000"/>
          <w:sz w:val="22"/>
          <w:lang w:val="ka-GE"/>
        </w:rPr>
        <w:t>უბნები</w:t>
      </w:r>
      <w:r w:rsidR="00575999">
        <w:rPr>
          <w:rFonts w:ascii="Sylfaen" w:eastAsia="Calibri" w:hAnsi="Sylfaen" w:cs="Times New Roman"/>
          <w:color w:val="000000"/>
          <w:sz w:val="22"/>
          <w:lang w:val="ka-GE"/>
        </w:rPr>
        <w:t xml:space="preserve"> და მათ შორის გორი</w:t>
      </w:r>
      <w:r w:rsidR="00557510">
        <w:rPr>
          <w:rFonts w:ascii="Sylfaen" w:eastAsia="Calibri" w:hAnsi="Sylfaen" w:cs="Times New Roman"/>
          <w:color w:val="000000"/>
          <w:sz w:val="22"/>
          <w:lang w:val="ka-GE"/>
        </w:rPr>
        <w:t>-</w:t>
      </w:r>
      <w:r w:rsidR="00575999">
        <w:rPr>
          <w:rFonts w:ascii="Sylfaen" w:eastAsia="Calibri" w:hAnsi="Sylfaen" w:cs="Times New Roman"/>
          <w:color w:val="000000"/>
          <w:sz w:val="22"/>
          <w:lang w:val="ka-GE"/>
        </w:rPr>
        <w:t xml:space="preserve">კასპის </w:t>
      </w:r>
      <w:r w:rsidR="00557510">
        <w:rPr>
          <w:rFonts w:ascii="Sylfaen" w:eastAsia="Calibri" w:hAnsi="Sylfaen" w:cs="Times New Roman"/>
          <w:color w:val="000000"/>
          <w:sz w:val="22"/>
          <w:lang w:val="ka-GE"/>
        </w:rPr>
        <w:t xml:space="preserve">მონაკვეთი, რომელიც მიჩნეულია ქარის ელექტროსადგურის მოწყობის პოტენციურ ტერიტორიად. როგორც აღნიშნულ პარაგრაფშია მოცემული, </w:t>
      </w:r>
      <w:r w:rsidR="00557510" w:rsidRPr="00557510">
        <w:rPr>
          <w:rFonts w:ascii="Sylfaen" w:eastAsia="Calibri" w:hAnsi="Sylfaen" w:cs="Times New Roman"/>
          <w:color w:val="000000"/>
          <w:sz w:val="22"/>
          <w:lang w:val="ka-GE"/>
        </w:rPr>
        <w:t xml:space="preserve">ჩატარებული კვლევის შედეგების მიხედვით, </w:t>
      </w:r>
      <w:r w:rsidR="00557510" w:rsidRPr="00557510">
        <w:rPr>
          <w:rFonts w:ascii="Sylfaen" w:eastAsia="Calibri" w:hAnsi="Sylfaen" w:cs="Sylfaen"/>
          <w:color w:val="000000"/>
          <w:sz w:val="22"/>
          <w:lang w:val="ka-GE"/>
        </w:rPr>
        <w:t xml:space="preserve">ქარის რესურსების თვალსაზრისით, უპირატესობა ენიჭება კასპი-გორისა და ქუთაისის ტერიტორიებს, სადაც ქარის საშუალო სიჩქარე 100 მ სიმაღლეზე (ქარის ატლასის მონაცემების მიხედვით) უტოლდება 7.8 მ/წ-ს. კვლევის მონაცემების მიხედვით, გორი-კასპის ტერიტორიას აქვს ერთ-ერთი ყველაზე დიდი პოტენციალი ქარის ენერგიის ათვისების მიზნით. </w:t>
      </w:r>
      <w:r w:rsidR="00557510" w:rsidRPr="00557510">
        <w:rPr>
          <w:rFonts w:ascii="Sylfaen" w:eastAsia="Calibri" w:hAnsi="Sylfaen" w:cs="Sylfaen"/>
          <w:color w:val="000000"/>
          <w:sz w:val="22"/>
          <w:lang w:val="ka-GE"/>
        </w:rPr>
        <w:lastRenderedPageBreak/>
        <w:t xml:space="preserve">ამ ტერიტორიების ეფექტურობის ქართლის ქარის ელექტროსადგურის მაჩვენებლების იდენტურია, რომელიც მიჩნეულია ერთერთ საუკეთესოდ.  გარდა აღნიშნულისა, ქუთაისის მიმდებარე ტერიტორიებზე წარმოდგენილია ფრინველთა საიმიგრაციო მარშრუტები და შედარებით მნიშვნელოვანია გადამფრენ ფრინველებზე ზემოქმედების რისკები. გორი-კასპის ტერიტორია ფრინველთა საიმიგრაციო მარშრუტებთან დაკავშირებით შედარებით ნაკლებად სენსიტიურია. აღნიშნული დადასტურებულია ასევე </w:t>
      </w:r>
      <w:proofErr w:type="spellStart"/>
      <w:r w:rsidR="00557510" w:rsidRPr="00557510">
        <w:rPr>
          <w:rFonts w:ascii="Sylfaen" w:eastAsia="Calibri" w:hAnsi="Sylfaen" w:cs="Sylfaen"/>
          <w:color w:val="000000"/>
          <w:sz w:val="22"/>
          <w:lang w:val="ka-GE"/>
        </w:rPr>
        <w:t>ნიგოზას</w:t>
      </w:r>
      <w:proofErr w:type="spellEnd"/>
      <w:r w:rsidR="00557510" w:rsidRPr="00557510">
        <w:rPr>
          <w:rFonts w:ascii="Sylfaen" w:eastAsia="Calibri" w:hAnsi="Sylfaen" w:cs="Sylfaen"/>
          <w:color w:val="000000"/>
          <w:sz w:val="22"/>
          <w:lang w:val="ka-GE"/>
        </w:rPr>
        <w:t xml:space="preserve"> </w:t>
      </w:r>
      <w:proofErr w:type="spellStart"/>
      <w:r w:rsidR="00557510" w:rsidRPr="00557510">
        <w:rPr>
          <w:rFonts w:ascii="Sylfaen" w:eastAsia="Calibri" w:hAnsi="Sylfaen" w:cs="Sylfaen"/>
          <w:color w:val="000000"/>
          <w:sz w:val="22"/>
          <w:lang w:val="ka-GE"/>
        </w:rPr>
        <w:t>ქეს</w:t>
      </w:r>
      <w:proofErr w:type="spellEnd"/>
      <w:r w:rsidR="00557510" w:rsidRPr="00557510">
        <w:rPr>
          <w:rFonts w:ascii="Sylfaen" w:eastAsia="Calibri" w:hAnsi="Sylfaen" w:cs="Sylfaen"/>
          <w:color w:val="000000"/>
          <w:sz w:val="22"/>
          <w:lang w:val="ka-GE"/>
        </w:rPr>
        <w:t>-ის პროექტის და ასევე სხვა პროექტებ</w:t>
      </w:r>
      <w:r w:rsidR="00B63914">
        <w:rPr>
          <w:rFonts w:ascii="Sylfaen" w:eastAsia="Calibri" w:hAnsi="Sylfaen" w:cs="Sylfaen"/>
          <w:color w:val="000000"/>
          <w:sz w:val="22"/>
          <w:lang w:val="ka-GE"/>
        </w:rPr>
        <w:t>ი</w:t>
      </w:r>
      <w:r w:rsidR="00557510" w:rsidRPr="00557510">
        <w:rPr>
          <w:rFonts w:ascii="Sylfaen" w:eastAsia="Calibri" w:hAnsi="Sylfaen" w:cs="Sylfaen"/>
          <w:color w:val="000000"/>
          <w:sz w:val="22"/>
          <w:lang w:val="ka-GE"/>
        </w:rPr>
        <w:t xml:space="preserve">ს ფარგლებში ჩატარებული კვლევის შედეგებით. ანალოგიურად შეიძლება ითქვას, რომ ეს უბანი ხელფრთიანთა სახეობრივი მრავალფეროვნებით გამორჩეული არ არის, რაც დადასტურებულია დეტალური საველე კვლევის შედეგებით.    </w:t>
      </w:r>
    </w:p>
    <w:p w:rsidR="00557510" w:rsidRPr="00557510" w:rsidRDefault="00557510" w:rsidP="00557510">
      <w:pPr>
        <w:spacing w:before="120" w:after="0"/>
        <w:jc w:val="both"/>
        <w:rPr>
          <w:rFonts w:ascii="Sylfaen" w:eastAsia="Calibri" w:hAnsi="Sylfaen" w:cs="Times New Roman"/>
          <w:color w:val="000000"/>
          <w:sz w:val="22"/>
          <w:lang w:val="ka-GE"/>
        </w:rPr>
      </w:pPr>
      <w:r w:rsidRPr="00557510">
        <w:rPr>
          <w:rFonts w:ascii="Sylfaen" w:eastAsia="Calibri" w:hAnsi="Sylfaen" w:cs="Sylfaen"/>
          <w:color w:val="000000"/>
          <w:sz w:val="22"/>
          <w:lang w:val="ka-GE"/>
        </w:rPr>
        <w:t xml:space="preserve">გორი-კასპის ტერიტორიის ფარგლებში, ნიგოზას ქეს-ისათვის  შერჩეული ტერიტორია მოქცეულია </w:t>
      </w:r>
      <w:r w:rsidRPr="00557510">
        <w:rPr>
          <w:rFonts w:ascii="Sylfaen" w:eastAsia="Calibri" w:hAnsi="Sylfaen" w:cs="Times New Roman"/>
          <w:color w:val="000000"/>
          <w:sz w:val="22"/>
          <w:lang w:val="ka-GE"/>
        </w:rPr>
        <w:t>ზურმუხტის ქსელის კვერნაკის (</w:t>
      </w:r>
      <w:r w:rsidRPr="00557510">
        <w:rPr>
          <w:rFonts w:ascii="Sylfaen" w:eastAsia="Calibri" w:hAnsi="Sylfaen" w:cs="Times New Roman"/>
          <w:bCs/>
          <w:color w:val="000000"/>
          <w:sz w:val="22"/>
          <w:lang w:val="ka-GE"/>
        </w:rPr>
        <w:t xml:space="preserve">Kvernaki </w:t>
      </w:r>
      <w:r w:rsidRPr="00557510">
        <w:rPr>
          <w:rFonts w:ascii="Sylfaen" w:eastAsia="Calibri" w:hAnsi="Sylfaen" w:cs="Times New Roman"/>
          <w:color w:val="000000"/>
          <w:sz w:val="22"/>
          <w:lang w:val="ka-GE"/>
        </w:rPr>
        <w:t xml:space="preserve">GE0000046) უბნის საზღვრებში, ასევე ფრინველთათვის მნიშვნელოვანი ტერიტორიის - </w:t>
      </w:r>
      <w:proofErr w:type="spellStart"/>
      <w:r w:rsidRPr="00557510">
        <w:rPr>
          <w:rFonts w:ascii="Sylfaen" w:eastAsia="Calibri" w:hAnsi="Sylfaen" w:cs="Times New Roman"/>
          <w:color w:val="000000"/>
          <w:sz w:val="22"/>
          <w:lang w:val="ka-GE"/>
        </w:rPr>
        <w:t>IBA</w:t>
      </w:r>
      <w:proofErr w:type="spellEnd"/>
      <w:r w:rsidRPr="00557510">
        <w:rPr>
          <w:rFonts w:ascii="Sylfaen" w:eastAsia="Calibri" w:hAnsi="Sylfaen" w:cs="Times New Roman"/>
          <w:color w:val="000000"/>
          <w:sz w:val="22"/>
          <w:lang w:val="ka-GE"/>
        </w:rPr>
        <w:t xml:space="preserve"> – </w:t>
      </w:r>
      <w:proofErr w:type="spellStart"/>
      <w:r w:rsidRPr="00557510">
        <w:rPr>
          <w:rFonts w:ascii="Sylfaen" w:eastAsia="Calibri" w:hAnsi="Sylfaen" w:cs="Times New Roman"/>
          <w:color w:val="000000"/>
          <w:sz w:val="22"/>
          <w:lang w:val="ka-GE"/>
        </w:rPr>
        <w:t>GE020</w:t>
      </w:r>
      <w:proofErr w:type="spellEnd"/>
      <w:r w:rsidRPr="00557510">
        <w:rPr>
          <w:rFonts w:ascii="Sylfaen" w:eastAsia="Calibri" w:hAnsi="Sylfaen" w:cs="Times New Roman"/>
          <w:color w:val="000000"/>
          <w:sz w:val="22"/>
          <w:lang w:val="ka-GE"/>
        </w:rPr>
        <w:t xml:space="preserve"> </w:t>
      </w:r>
      <w:proofErr w:type="spellStart"/>
      <w:r w:rsidRPr="00557510">
        <w:rPr>
          <w:rFonts w:ascii="Sylfaen" w:eastAsia="Calibri" w:hAnsi="Sylfaen" w:cs="Times New Roman"/>
          <w:color w:val="000000"/>
          <w:sz w:val="22"/>
          <w:lang w:val="ka-GE"/>
        </w:rPr>
        <w:t>Kvernaki</w:t>
      </w:r>
      <w:proofErr w:type="spellEnd"/>
      <w:r w:rsidRPr="00557510">
        <w:rPr>
          <w:rFonts w:ascii="Sylfaen" w:eastAsia="Calibri" w:hAnsi="Sylfaen" w:cs="Times New Roman"/>
          <w:color w:val="000000"/>
          <w:sz w:val="22"/>
          <w:lang w:val="ka-GE"/>
        </w:rPr>
        <w:t xml:space="preserve"> </w:t>
      </w:r>
      <w:proofErr w:type="spellStart"/>
      <w:r w:rsidRPr="00557510">
        <w:rPr>
          <w:rFonts w:ascii="Sylfaen" w:eastAsia="Calibri" w:hAnsi="Sylfaen" w:cs="Times New Roman"/>
          <w:color w:val="000000"/>
          <w:sz w:val="22"/>
          <w:lang w:val="ka-GE"/>
        </w:rPr>
        <w:t>Ridge</w:t>
      </w:r>
      <w:proofErr w:type="spellEnd"/>
      <w:r w:rsidRPr="00557510">
        <w:rPr>
          <w:rFonts w:ascii="Sylfaen" w:eastAsia="Calibri" w:hAnsi="Sylfaen" w:cs="Times New Roman"/>
          <w:color w:val="000000"/>
          <w:sz w:val="22"/>
          <w:lang w:val="ka-GE"/>
        </w:rPr>
        <w:t xml:space="preserve"> ფართობში და ფრინველთათვის განსაკუთრებული მნიშვნელობის ტერიტორიის - SPA-10 KVERNAKI ფართობში. ამასთანავე აღნიშნული ტერიტორია არ შედის, საქართველოს გარემოსდაცვითი კანონმდებლობით შექმნილი დაცული ტერიტორიების ფარგლებში და შესაბამისად ამ ტერიტორიაზე ინფრასტრუქტურული პროექტების განხორცილება აკრძალული  არ არის.   </w:t>
      </w:r>
    </w:p>
    <w:p w:rsidR="007D2623" w:rsidRDefault="007D2623" w:rsidP="00557510">
      <w:pPr>
        <w:spacing w:before="120" w:after="120"/>
        <w:jc w:val="both"/>
        <w:rPr>
          <w:rFonts w:ascii="Sylfaen" w:eastAsia="Calibri" w:hAnsi="Sylfaen" w:cs="Times New Roman"/>
          <w:color w:val="000000"/>
          <w:sz w:val="22"/>
          <w:lang w:val="ka-GE"/>
        </w:rPr>
      </w:pPr>
      <w:r>
        <w:rPr>
          <w:rFonts w:ascii="Sylfaen" w:eastAsia="Calibri" w:hAnsi="Sylfaen" w:cs="Sylfaen"/>
          <w:color w:val="000000"/>
          <w:sz w:val="22"/>
          <w:lang w:val="ka-GE"/>
        </w:rPr>
        <w:t xml:space="preserve">გზშ-ს </w:t>
      </w:r>
      <w:r w:rsidR="00557510" w:rsidRPr="00557510">
        <w:rPr>
          <w:rFonts w:ascii="Sylfaen" w:eastAsia="Calibri" w:hAnsi="Sylfaen" w:cs="Sylfaen"/>
          <w:color w:val="000000"/>
          <w:sz w:val="22"/>
          <w:lang w:val="ka-GE"/>
        </w:rPr>
        <w:t>ანგარიშში მოცემულია ზურმუხტის ქსელის კვერნაკის უბანზე (</w:t>
      </w:r>
      <w:r w:rsidR="00557510" w:rsidRPr="00557510">
        <w:rPr>
          <w:rFonts w:ascii="Sylfaen" w:eastAsia="Calibri" w:hAnsi="Sylfaen" w:cs="Times New Roman"/>
          <w:color w:val="000000"/>
          <w:sz w:val="22"/>
          <w:lang w:val="ka-GE"/>
        </w:rPr>
        <w:t>GE0000046) ზემოქმედების შესაბამისობის შეფასება, სადაც შეფასებულია ფრინველებზე შესაძლო ზემოქმედება (ფონური მდგომარეობის აღწერა, ზემოქმედების რისკები და შემარბილებელი ღონისძიებები).</w:t>
      </w:r>
      <w:r>
        <w:rPr>
          <w:rFonts w:ascii="Sylfaen" w:eastAsia="Calibri" w:hAnsi="Sylfaen" w:cs="Times New Roman"/>
          <w:color w:val="000000"/>
          <w:sz w:val="22"/>
          <w:lang w:val="ka-GE"/>
        </w:rPr>
        <w:t xml:space="preserve"> ზოგადად გზშ-ს ანგარიშში და </w:t>
      </w:r>
      <w:r w:rsidRPr="00557510">
        <w:rPr>
          <w:rFonts w:ascii="Sylfaen" w:eastAsia="Calibri" w:hAnsi="Sylfaen" w:cs="Sylfaen"/>
          <w:color w:val="000000"/>
          <w:sz w:val="22"/>
          <w:lang w:val="ka-GE"/>
        </w:rPr>
        <w:t xml:space="preserve">ზურმუხტის ქსელის კვერნაკის უბანზე </w:t>
      </w:r>
      <w:r w:rsidRPr="00557510">
        <w:rPr>
          <w:rFonts w:ascii="Sylfaen" w:eastAsia="Calibri" w:hAnsi="Sylfaen" w:cs="Times New Roman"/>
          <w:color w:val="000000"/>
          <w:sz w:val="22"/>
          <w:lang w:val="ka-GE"/>
        </w:rPr>
        <w:t>ზემოქმედების შესაბამისობის შეფასებ</w:t>
      </w:r>
      <w:r>
        <w:rPr>
          <w:rFonts w:ascii="Sylfaen" w:eastAsia="Calibri" w:hAnsi="Sylfaen" w:cs="Times New Roman"/>
          <w:color w:val="000000"/>
          <w:sz w:val="22"/>
          <w:lang w:val="ka-GE"/>
        </w:rPr>
        <w:t xml:space="preserve">აში მოცემული ინფორმაციის მიხედვით, ნიგოზას ქეს-ისათვის შერჩეულ ტერიტორიაზე საქართველოს და საერთაშორისო წითელ ნუსხაში და ზურმუხტის ქსელი უბნის სტანდარტულ  </w:t>
      </w:r>
      <w:r w:rsidR="00423A31">
        <w:rPr>
          <w:rFonts w:ascii="Sylfaen" w:eastAsia="Calibri" w:hAnsi="Sylfaen" w:cs="Times New Roman"/>
          <w:color w:val="000000"/>
          <w:sz w:val="22"/>
          <w:lang w:val="ka-GE"/>
        </w:rPr>
        <w:t xml:space="preserve">ფორმაში შეტანილი სახეობების საბინადრო ჰაბიტატები წარმოდგენილი არ არის. ამასთანავე ჰესის ინფრასტრუქტურის განთავსების მიღებული ალტერნატიული ვარიანტით განსაზღვრული საპროექტო ტერიტორია გამოირჩევა მაღალი ანთროპოგენური დატვირთვით. </w:t>
      </w:r>
      <w:r w:rsidR="00423A31" w:rsidRPr="00557510">
        <w:rPr>
          <w:rFonts w:ascii="Sylfaen" w:eastAsia="Calibri" w:hAnsi="Sylfaen" w:cs="Times New Roman"/>
          <w:color w:val="000000"/>
          <w:sz w:val="22"/>
          <w:lang w:val="ka-GE"/>
        </w:rPr>
        <w:t>კვლევის შედეგების მიხედვით, საკვლევი ტერიტორია შეიძლება მივაკუთვნოთ საშუალო საკონსერვაციო ღირებულების ტერიტორიებს</w:t>
      </w:r>
      <w:r w:rsidR="00423A31">
        <w:rPr>
          <w:rFonts w:ascii="Sylfaen" w:eastAsia="Calibri" w:hAnsi="Sylfaen" w:cs="Times New Roman"/>
          <w:color w:val="000000"/>
          <w:sz w:val="22"/>
          <w:lang w:val="ka-GE"/>
        </w:rPr>
        <w:t xml:space="preserve"> და შესაბამისად ბიოლოგიურ გარემოზე ნეგატიური ზემოქმედების რისკი არ არის მაღალი. </w:t>
      </w:r>
    </w:p>
    <w:p w:rsidR="00423A31" w:rsidRDefault="00423A31" w:rsidP="00557510">
      <w:pPr>
        <w:spacing w:before="120" w:after="120"/>
        <w:jc w:val="both"/>
        <w:rPr>
          <w:rFonts w:ascii="Sylfaen" w:eastAsia="Calibri" w:hAnsi="Sylfaen" w:cs="Times New Roman"/>
          <w:color w:val="000000"/>
          <w:sz w:val="22"/>
          <w:lang w:val="ka-GE"/>
        </w:rPr>
      </w:pPr>
      <w:r>
        <w:rPr>
          <w:rFonts w:ascii="Sylfaen" w:eastAsia="Calibri" w:hAnsi="Sylfaen" w:cs="Times New Roman"/>
          <w:color w:val="000000"/>
          <w:sz w:val="22"/>
          <w:lang w:val="ka-GE"/>
        </w:rPr>
        <w:t>ვერ დავეთანხმებით შენიშვნის ავტორებს</w:t>
      </w:r>
      <w:r w:rsidR="00840821">
        <w:rPr>
          <w:rFonts w:ascii="Sylfaen" w:eastAsia="Calibri" w:hAnsi="Sylfaen" w:cs="Times New Roman"/>
          <w:color w:val="000000"/>
          <w:sz w:val="22"/>
          <w:lang w:val="ka-GE"/>
        </w:rPr>
        <w:t xml:space="preserve">, რომ ალტერნატიული ვარიანტები განხილულია მხოლოდ ეკონომიკური და ტექნიკური კუთხით და არ არის განხილული გარემოს დაცვის მიზნით. ამის ნათელი მაგალითია ის ფაქტი, რომ განსხვავებით სკოპინგის ანგარიშისა, ბიოლოგიურ გარემოზე და განსაკუთრებით ფასკუნჯზე ზემოქმედების რისკების შემცირების მიზნით, გზშ-ს ანგარიშში განხილულია მე-4 ალტერნატიული ვარიანტი, რომლის მიხედვით </w:t>
      </w:r>
      <w:proofErr w:type="spellStart"/>
      <w:r w:rsidR="00B63914">
        <w:rPr>
          <w:rFonts w:ascii="Sylfaen" w:eastAsia="Calibri" w:hAnsi="Sylfaen" w:cs="Times New Roman"/>
          <w:color w:val="000000"/>
          <w:sz w:val="22"/>
          <w:lang w:val="ka-GE"/>
        </w:rPr>
        <w:t>ქ</w:t>
      </w:r>
      <w:r w:rsidR="00840821">
        <w:rPr>
          <w:rFonts w:ascii="Sylfaen" w:eastAsia="Calibri" w:hAnsi="Sylfaen" w:cs="Times New Roman"/>
          <w:color w:val="000000"/>
          <w:sz w:val="22"/>
          <w:lang w:val="ka-GE"/>
        </w:rPr>
        <w:t>ეს</w:t>
      </w:r>
      <w:proofErr w:type="spellEnd"/>
      <w:r w:rsidR="00840821">
        <w:rPr>
          <w:rFonts w:ascii="Sylfaen" w:eastAsia="Calibri" w:hAnsi="Sylfaen" w:cs="Times New Roman"/>
          <w:color w:val="000000"/>
          <w:sz w:val="22"/>
          <w:lang w:val="ka-GE"/>
        </w:rPr>
        <w:t>-ისათვის ათვისებული იქნება მემორანდუმით განსაზღვრული ტერიტორიის მხოლოდ ნახევარი და ტურბინა-გენერატორები განლაგებული იქნება მხოლოდ კვერნაკის ქედის ჩრდილოეთ ფერდობზე. მიღებული ალტერნატიული ვარიანტის მიხედვით</w:t>
      </w:r>
      <w:r w:rsidR="00B63914">
        <w:rPr>
          <w:rFonts w:ascii="Sylfaen" w:eastAsia="Calibri" w:hAnsi="Sylfaen" w:cs="Times New Roman"/>
          <w:color w:val="000000"/>
          <w:sz w:val="22"/>
          <w:lang w:val="ka-GE"/>
        </w:rPr>
        <w:t>,</w:t>
      </w:r>
      <w:r w:rsidR="00840821">
        <w:rPr>
          <w:rFonts w:ascii="Sylfaen" w:eastAsia="Calibri" w:hAnsi="Sylfaen" w:cs="Times New Roman"/>
          <w:color w:val="000000"/>
          <w:sz w:val="22"/>
          <w:lang w:val="ka-GE"/>
        </w:rPr>
        <w:t xml:space="preserve"> დაახლოებით 10-15%-ით მცირდება ქეს-ის  ელეტროენერგიის საპროექტო გამომუშავება, მაგრამ </w:t>
      </w:r>
      <w:r w:rsidR="001A07D7">
        <w:rPr>
          <w:rFonts w:ascii="Sylfaen" w:eastAsia="Calibri" w:hAnsi="Sylfaen" w:cs="Times New Roman"/>
          <w:color w:val="000000"/>
          <w:sz w:val="22"/>
          <w:lang w:val="ka-GE"/>
        </w:rPr>
        <w:t xml:space="preserve">მნიშვნელოვნად მცირდება ბიოლოგიურ გარემოზე ზემოქმედების რისკები. შესაბამისად მე-4 ალტერნატიული ვარიანტი </w:t>
      </w:r>
      <w:r w:rsidR="006607F0">
        <w:rPr>
          <w:rFonts w:ascii="Sylfaen" w:eastAsia="Calibri" w:hAnsi="Sylfaen" w:cs="Times New Roman"/>
          <w:color w:val="000000"/>
          <w:sz w:val="22"/>
          <w:lang w:val="ka-GE"/>
        </w:rPr>
        <w:t xml:space="preserve">საუკეთესო ალტერნატიულ ვარიანტად ჩათვლილია </w:t>
      </w:r>
      <w:r w:rsidR="001A07D7">
        <w:rPr>
          <w:rFonts w:ascii="Sylfaen" w:eastAsia="Calibri" w:hAnsi="Sylfaen" w:cs="Times New Roman"/>
          <w:color w:val="000000"/>
          <w:sz w:val="22"/>
          <w:lang w:val="ka-GE"/>
        </w:rPr>
        <w:t xml:space="preserve">მხოლოდ გარემოზე ზემოქმედების დაბალი რისკების გათვალისწინებით.   </w:t>
      </w:r>
      <w:r w:rsidR="00840821">
        <w:rPr>
          <w:rFonts w:ascii="Sylfaen" w:eastAsia="Calibri" w:hAnsi="Sylfaen" w:cs="Times New Roman"/>
          <w:color w:val="000000"/>
          <w:sz w:val="22"/>
          <w:lang w:val="ka-GE"/>
        </w:rPr>
        <w:t xml:space="preserve">    </w:t>
      </w:r>
      <w:r>
        <w:rPr>
          <w:rFonts w:ascii="Sylfaen" w:eastAsia="Calibri" w:hAnsi="Sylfaen" w:cs="Times New Roman"/>
          <w:color w:val="000000"/>
          <w:sz w:val="22"/>
          <w:lang w:val="ka-GE"/>
        </w:rPr>
        <w:t xml:space="preserve"> </w:t>
      </w:r>
      <w:r w:rsidR="00B63914">
        <w:rPr>
          <w:rFonts w:ascii="Sylfaen" w:eastAsia="Calibri" w:hAnsi="Sylfaen" w:cs="Times New Roman"/>
          <w:color w:val="000000"/>
          <w:sz w:val="22"/>
          <w:lang w:val="ka-GE"/>
        </w:rPr>
        <w:t xml:space="preserve"> </w:t>
      </w:r>
    </w:p>
    <w:p w:rsidR="00423A31" w:rsidRDefault="00F00F5B" w:rsidP="00557510">
      <w:pPr>
        <w:spacing w:before="120" w:after="120"/>
        <w:jc w:val="both"/>
        <w:rPr>
          <w:rFonts w:ascii="Sylfaen" w:hAnsi="Sylfaen" w:cs="Sylfaen"/>
          <w:sz w:val="22"/>
          <w:lang w:val="ka-GE"/>
        </w:rPr>
      </w:pPr>
      <w:r>
        <w:rPr>
          <w:rFonts w:ascii="Sylfaen" w:eastAsia="Calibri" w:hAnsi="Sylfaen" w:cs="Times New Roman"/>
          <w:color w:val="000000"/>
          <w:sz w:val="22"/>
          <w:lang w:val="ka-GE"/>
        </w:rPr>
        <w:t xml:space="preserve">რაც შეეხება </w:t>
      </w:r>
      <w:r w:rsidRPr="00F00F5B">
        <w:rPr>
          <w:rFonts w:ascii="Sylfaen" w:hAnsi="Sylfaen" w:cs="Sylfaen"/>
          <w:sz w:val="22"/>
          <w:lang w:val="ka-GE"/>
        </w:rPr>
        <w:t>ბიომრავალფეროვნებაზე</w:t>
      </w:r>
      <w:r w:rsidRPr="00F00F5B">
        <w:rPr>
          <w:sz w:val="22"/>
          <w:lang w:val="ka-GE"/>
        </w:rPr>
        <w:t xml:space="preserve"> </w:t>
      </w:r>
      <w:r w:rsidRPr="00F00F5B">
        <w:rPr>
          <w:rFonts w:ascii="Sylfaen" w:hAnsi="Sylfaen" w:cs="Sylfaen"/>
          <w:sz w:val="22"/>
          <w:lang w:val="ka-GE"/>
        </w:rPr>
        <w:t>მოსალოდნელი</w:t>
      </w:r>
      <w:r w:rsidRPr="00F00F5B">
        <w:rPr>
          <w:sz w:val="22"/>
          <w:lang w:val="ka-GE"/>
        </w:rPr>
        <w:t xml:space="preserve"> </w:t>
      </w:r>
      <w:r w:rsidRPr="00F00F5B">
        <w:rPr>
          <w:rFonts w:ascii="Sylfaen" w:hAnsi="Sylfaen" w:cs="Sylfaen"/>
          <w:sz w:val="22"/>
          <w:lang w:val="ka-GE"/>
        </w:rPr>
        <w:t>ზემოქმედების</w:t>
      </w:r>
      <w:r w:rsidRPr="00F00F5B">
        <w:rPr>
          <w:sz w:val="22"/>
          <w:lang w:val="ka-GE"/>
        </w:rPr>
        <w:t xml:space="preserve"> </w:t>
      </w:r>
      <w:r w:rsidRPr="00F00F5B">
        <w:rPr>
          <w:rFonts w:ascii="Sylfaen" w:hAnsi="Sylfaen" w:cs="Sylfaen"/>
          <w:sz w:val="22"/>
          <w:lang w:val="ka-GE"/>
        </w:rPr>
        <w:t>შეფასება</w:t>
      </w:r>
      <w:r>
        <w:rPr>
          <w:rFonts w:ascii="Sylfaen" w:hAnsi="Sylfaen" w:cs="Sylfaen"/>
          <w:sz w:val="22"/>
          <w:lang w:val="ka-GE"/>
        </w:rPr>
        <w:t>სთან დაკავშირებულ საკითხებს შეიძლება ითქვას შემდეგი</w:t>
      </w:r>
      <w:r w:rsidR="006607F0">
        <w:rPr>
          <w:rFonts w:ascii="Sylfaen" w:hAnsi="Sylfaen" w:cs="Sylfaen"/>
          <w:sz w:val="22"/>
          <w:lang w:val="ka-GE"/>
        </w:rPr>
        <w:t>:</w:t>
      </w:r>
    </w:p>
    <w:p w:rsidR="0063518F" w:rsidRDefault="001A20F3" w:rsidP="00557510">
      <w:pPr>
        <w:spacing w:before="120" w:after="120"/>
        <w:jc w:val="both"/>
        <w:rPr>
          <w:rFonts w:ascii="Sylfaen" w:hAnsi="Sylfaen" w:cs="Sylfaen"/>
          <w:sz w:val="22"/>
          <w:lang w:val="ka-GE"/>
        </w:rPr>
      </w:pPr>
      <w:r>
        <w:rPr>
          <w:rFonts w:ascii="Sylfaen" w:hAnsi="Sylfaen" w:cs="Sylfaen"/>
          <w:sz w:val="22"/>
          <w:lang w:val="ka-GE"/>
        </w:rPr>
        <w:t xml:space="preserve">საქართველოს გარემოს დაცვისა და სოფლის მეურნეობის სამინისტროს 2021 წლის 6 მაისის N4573/01 წერილით </w:t>
      </w:r>
      <w:r w:rsidR="00F777B9">
        <w:rPr>
          <w:rFonts w:ascii="Sylfaen" w:hAnsi="Sylfaen" w:cs="Sylfaen"/>
          <w:sz w:val="22"/>
          <w:lang w:val="ka-GE"/>
        </w:rPr>
        <w:t xml:space="preserve">მოთხოვნილი იქნა დამატებითი ინფორმაცია, რომლის წარდგენის შემდეგ გაგრძელებული იქნა გარემოსდაცვითი გადაწყვეტილების გაცემის ადმინისტრაციული წარმოება. ადმინისტრაციული წარმოების შეჩერების ერთერთი მიზეზი იყო ის ფაქტი, რომ </w:t>
      </w:r>
      <w:r w:rsidR="005A5021">
        <w:rPr>
          <w:rFonts w:ascii="Sylfaen" w:hAnsi="Sylfaen" w:cs="Sylfaen"/>
          <w:sz w:val="22"/>
          <w:lang w:val="ka-GE"/>
        </w:rPr>
        <w:t xml:space="preserve">გზშ-ს ანგარიშში მოცემული იყოს საპროექტო ტერიტორიის ორნითოფაუნის კვლევის შემაჯამებელი მასალა და არ იყო მოცემული დეტალური კვლევის მასალა. სამინისტროს აღნიშნული წერილის </w:t>
      </w:r>
      <w:r w:rsidR="005A5021">
        <w:rPr>
          <w:rFonts w:ascii="Sylfaen" w:hAnsi="Sylfaen" w:cs="Sylfaen"/>
          <w:sz w:val="22"/>
          <w:lang w:val="ka-GE"/>
        </w:rPr>
        <w:lastRenderedPageBreak/>
        <w:t>საფუძველზე</w:t>
      </w:r>
      <w:r w:rsidR="00EC59D2">
        <w:rPr>
          <w:rFonts w:ascii="Sylfaen" w:hAnsi="Sylfaen" w:cs="Sylfaen"/>
          <w:sz w:val="22"/>
          <w:lang w:val="ka-GE"/>
        </w:rPr>
        <w:t xml:space="preserve">, სხვა საკითხებთან ერთად მოხდა ორნითოფაუნის დეტალური კვლევის შედეგების გზშ-ს ანგარიშში შეტანა, კერძოდ: ანგარიში შეტანილი იქნა წლის ოთხივე სეზონში ჩატარებული საველე კვლევების შედეგები, სადაც ასახულია ყველა სეზონში ყოველდღიურად ჩატარებული კვლევების მასალები (იხილეთ გზშ-ს ანგარიში პარაგრაფი 6.1.5.2.8.). შესაბამისად </w:t>
      </w:r>
      <w:r w:rsidR="003C4672">
        <w:rPr>
          <w:rFonts w:ascii="Sylfaen" w:hAnsi="Sylfaen" w:cs="Sylfaen"/>
          <w:sz w:val="22"/>
          <w:lang w:val="ka-GE"/>
        </w:rPr>
        <w:t>გზშ-ს ანგარიშში გათვალისწინებულია სამინისტროს სკოპინგის დასკვნით მოთხოვნილი ყველა საკითხი, კერძოდ: ანგარიშში მოცემულია ბიოლოგიური გარემოზე დეტალური სეზონური კვლევების მასალები, შეფასებულია ნეგატიური ზემოქმედების ყველა შესაძლო რისკი და განსაზღვრულია შესაბამისი პრევენციული და შემარბილებელი ღონისძიებები</w:t>
      </w:r>
      <w:r w:rsidR="0063518F">
        <w:rPr>
          <w:rFonts w:ascii="Sylfaen" w:hAnsi="Sylfaen" w:cs="Sylfaen"/>
          <w:sz w:val="22"/>
          <w:lang w:val="ka-GE"/>
        </w:rPr>
        <w:t>.</w:t>
      </w:r>
      <w:r w:rsidR="00EC59D2">
        <w:rPr>
          <w:rFonts w:ascii="Sylfaen" w:hAnsi="Sylfaen" w:cs="Sylfaen"/>
          <w:sz w:val="22"/>
          <w:lang w:val="ka-GE"/>
        </w:rPr>
        <w:t xml:space="preserve"> </w:t>
      </w:r>
    </w:p>
    <w:p w:rsidR="000749BC" w:rsidRDefault="0063518F" w:rsidP="00557510">
      <w:pPr>
        <w:spacing w:before="120" w:after="120"/>
        <w:jc w:val="both"/>
        <w:rPr>
          <w:rFonts w:ascii="Sylfaen" w:hAnsi="Sylfaen" w:cs="Sylfaen"/>
          <w:sz w:val="22"/>
          <w:lang w:val="ka-GE"/>
        </w:rPr>
      </w:pPr>
      <w:r>
        <w:rPr>
          <w:rFonts w:ascii="Sylfaen" w:hAnsi="Sylfaen" w:cs="Sylfaen"/>
          <w:sz w:val="22"/>
          <w:lang w:val="ka-GE"/>
        </w:rPr>
        <w:t>შენიშვნებში იკითხება, რომ „გზშ-ს ანგარიშში კვლავ ურთიერთგამომრიცხავი ინფორმაციია მოცემული, რაც ვერ უზრუნველყოფ</w:t>
      </w:r>
      <w:r w:rsidR="00676CDC">
        <w:rPr>
          <w:rFonts w:ascii="Sylfaen" w:hAnsi="Sylfaen" w:cs="Sylfaen"/>
          <w:sz w:val="22"/>
          <w:lang w:val="ka-GE"/>
        </w:rPr>
        <w:t>ს</w:t>
      </w:r>
      <w:r>
        <w:rPr>
          <w:rFonts w:ascii="Sylfaen" w:hAnsi="Sylfaen" w:cs="Sylfaen"/>
          <w:sz w:val="22"/>
          <w:lang w:val="ka-GE"/>
        </w:rPr>
        <w:t xml:space="preserve"> გარემოზე ზემოქმედების შესახებ სრული სურათის დანახვას“. </w:t>
      </w:r>
      <w:r w:rsidR="00EA5ED5">
        <w:rPr>
          <w:rFonts w:ascii="Sylfaen" w:hAnsi="Sylfaen" w:cs="Sylfaen"/>
          <w:sz w:val="22"/>
          <w:lang w:val="ka-GE"/>
        </w:rPr>
        <w:t>აღნიშნული არ შეესაბამება სინამდვილეს, კერძოდ: შენიშვნის ავტორებს</w:t>
      </w:r>
      <w:r w:rsidR="00676CDC">
        <w:rPr>
          <w:rFonts w:ascii="Sylfaen" w:hAnsi="Sylfaen" w:cs="Sylfaen"/>
          <w:sz w:val="22"/>
          <w:lang w:val="ka-GE"/>
        </w:rPr>
        <w:t>,</w:t>
      </w:r>
      <w:r w:rsidR="00EA5ED5">
        <w:rPr>
          <w:rFonts w:ascii="Sylfaen" w:hAnsi="Sylfaen" w:cs="Sylfaen"/>
          <w:sz w:val="22"/>
          <w:lang w:val="ka-GE"/>
        </w:rPr>
        <w:t xml:space="preserve"> თავიანთი მოსაზრების </w:t>
      </w:r>
      <w:r>
        <w:rPr>
          <w:rFonts w:ascii="Sylfaen" w:hAnsi="Sylfaen" w:cs="Sylfaen"/>
          <w:sz w:val="22"/>
          <w:lang w:val="ka-GE"/>
        </w:rPr>
        <w:t>გამართლების მიზნით, მოჰყავთ სხვა პროექტის (კასპის ქეს-ის პროექტი)</w:t>
      </w:r>
      <w:r w:rsidR="00EA5ED5">
        <w:rPr>
          <w:rFonts w:ascii="Sylfaen" w:hAnsi="Sylfaen" w:cs="Sylfaen"/>
          <w:sz w:val="22"/>
          <w:lang w:val="ka-GE"/>
        </w:rPr>
        <w:t xml:space="preserve"> ჩანაწერები, რაც არ შეიძლება იყოს ნიგოზას სადგურის პროექტის გზშ-ს ანგარიშის განხილვის საგანი და ჩვენ კასპის ქეს-ის გზშ-ს ანგარიშში მოცემულ ჩანაწერებს ვერ გავითვალისწინებდით. ბატონ ალექსანდრე აბულაძეს </w:t>
      </w:r>
      <w:r w:rsidR="00A01DC3">
        <w:rPr>
          <w:rFonts w:ascii="Sylfaen" w:hAnsi="Sylfaen" w:cs="Sylfaen"/>
          <w:sz w:val="22"/>
          <w:lang w:val="ka-GE"/>
        </w:rPr>
        <w:t>აქვს</w:t>
      </w:r>
      <w:r w:rsidR="00EA5ED5">
        <w:rPr>
          <w:rFonts w:ascii="Sylfaen" w:hAnsi="Sylfaen" w:cs="Sylfaen"/>
          <w:sz w:val="22"/>
          <w:lang w:val="ka-GE"/>
        </w:rPr>
        <w:t xml:space="preserve"> საქართველოს ორნითოფაუნის კვლევის დიდი გამოცდილება და რაც მთავარია კვერნაკის ქედის სამხრეთ ფერდობზე არსებული </w:t>
      </w:r>
      <w:r w:rsidR="00A01DC3">
        <w:rPr>
          <w:rFonts w:ascii="Sylfaen" w:hAnsi="Sylfaen" w:cs="Sylfaen"/>
          <w:sz w:val="22"/>
          <w:lang w:val="ka-GE"/>
        </w:rPr>
        <w:t>ფასკუნჯის ბუდეების და ჰაბიტატების კვლევის მასალები გააჩნია გასული საუკუნის 70-იანი წლებიდან</w:t>
      </w:r>
      <w:r w:rsidR="000749BC">
        <w:rPr>
          <w:rFonts w:ascii="Sylfaen" w:hAnsi="Sylfaen" w:cs="Sylfaen"/>
          <w:sz w:val="22"/>
          <w:lang w:val="ka-GE"/>
        </w:rPr>
        <w:t>, რაც ასახულია გზშ-ს ანგარიშში</w:t>
      </w:r>
      <w:r w:rsidR="00A01DC3">
        <w:rPr>
          <w:rFonts w:ascii="Sylfaen" w:hAnsi="Sylfaen" w:cs="Sylfaen"/>
          <w:sz w:val="22"/>
          <w:lang w:val="ka-GE"/>
        </w:rPr>
        <w:t xml:space="preserve">. </w:t>
      </w:r>
      <w:r w:rsidR="00EA5ED5">
        <w:rPr>
          <w:rFonts w:ascii="Sylfaen" w:hAnsi="Sylfaen" w:cs="Sylfaen"/>
          <w:sz w:val="22"/>
          <w:lang w:val="ka-GE"/>
        </w:rPr>
        <w:t xml:space="preserve"> </w:t>
      </w:r>
    </w:p>
    <w:p w:rsidR="0063518F" w:rsidRDefault="000749BC" w:rsidP="00557510">
      <w:pPr>
        <w:spacing w:before="120" w:after="120"/>
        <w:jc w:val="both"/>
        <w:rPr>
          <w:rFonts w:ascii="Sylfaen" w:hAnsi="Sylfaen" w:cs="Sylfaen"/>
          <w:sz w:val="22"/>
          <w:lang w:val="ka-GE"/>
        </w:rPr>
      </w:pPr>
      <w:r>
        <w:rPr>
          <w:rFonts w:ascii="Sylfaen" w:hAnsi="Sylfaen" w:cs="Sylfaen"/>
          <w:sz w:val="22"/>
          <w:lang w:val="ka-GE"/>
        </w:rPr>
        <w:t xml:space="preserve">აღნიშნული შენიშვნის არა რელევანტობაზე მიუთითებს ის ფაქტიც, რომ </w:t>
      </w:r>
      <w:r w:rsidR="00BB116E">
        <w:rPr>
          <w:rFonts w:ascii="Sylfaen" w:hAnsi="Sylfaen" w:cs="Sylfaen"/>
          <w:sz w:val="22"/>
          <w:lang w:val="ka-GE"/>
        </w:rPr>
        <w:t xml:space="preserve">რადგან კასპის ქეს-ის პროექტის ფარგლებში ჩატარდა კვერნაკის ქედის ბიოლოგიური გარემოს დეტალური კვლევები, მაშინ </w:t>
      </w:r>
      <w:r w:rsidR="00552014">
        <w:rPr>
          <w:rFonts w:ascii="Sylfaen" w:hAnsi="Sylfaen" w:cs="Sylfaen"/>
          <w:sz w:val="22"/>
          <w:lang w:val="ka-GE"/>
        </w:rPr>
        <w:t xml:space="preserve">ნიგოზას ქეს-ის საპროექტო არეალის კვლევის პერიოდში უკვე არსებობდა მნიშნელოვანი მოცულობის საწყისი მასალა. </w:t>
      </w:r>
      <w:r w:rsidR="00286471">
        <w:rPr>
          <w:rFonts w:ascii="Sylfaen" w:hAnsi="Sylfaen" w:cs="Sylfaen"/>
          <w:sz w:val="22"/>
          <w:lang w:val="ka-GE"/>
        </w:rPr>
        <w:t xml:space="preserve">რადგან ორივე პროექტის ტერიტორიების ბიოლოგიური გარემოს დეტალური კვლევები ჩატარებულია ერთი და იგივე ექსპერტების მიერ, ნიგოზას საპროექტო არეალის კვლევის პერიოდში მათ უკვე გააჩნდათ მნიშვნელოვანი მოცულობის საწყისი მასალა. </w:t>
      </w:r>
    </w:p>
    <w:p w:rsidR="009414D0" w:rsidRDefault="00286471" w:rsidP="00557510">
      <w:pPr>
        <w:spacing w:before="120" w:after="120"/>
        <w:jc w:val="both"/>
        <w:rPr>
          <w:rFonts w:ascii="Sylfaen" w:hAnsi="Sylfaen" w:cs="Sylfaen"/>
          <w:sz w:val="22"/>
          <w:lang w:val="ka-GE"/>
        </w:rPr>
      </w:pPr>
      <w:r>
        <w:rPr>
          <w:rFonts w:ascii="Sylfaen" w:hAnsi="Sylfaen" w:cs="Sylfaen"/>
          <w:sz w:val="22"/>
          <w:lang w:val="ka-GE"/>
        </w:rPr>
        <w:t>ფრინველებზე მოსალოდნელ ზემოქმედებასთან დაკავშირებით გამოთქმულ შენიშვნ</w:t>
      </w:r>
      <w:r w:rsidR="00A33B5D">
        <w:rPr>
          <w:rFonts w:ascii="Sylfaen" w:hAnsi="Sylfaen" w:cs="Sylfaen"/>
          <w:sz w:val="22"/>
          <w:lang w:val="ka-GE"/>
        </w:rPr>
        <w:t xml:space="preserve">აში რაიმე ახალი ინფორმაცია მოცემული არ არის. არასამთავრობო ორგანიზაცია საბუკო აღნიშნავს, რომ 2021 წლის მაისის თვეში მათ მიერ ჩატარებული საველე კვლევების პერიოდში დაფიქსირებული იქნა საქართველოს წითელ ნუსხაში შეტანილი რამდენიმე მტაცებელი ფრინველის სახეობა, მათ შორის ფასკუნჯი, ორბი, </w:t>
      </w:r>
      <w:r w:rsidR="00866DEC">
        <w:rPr>
          <w:rFonts w:ascii="Sylfaen" w:hAnsi="Sylfaen" w:cs="Sylfaen"/>
          <w:sz w:val="22"/>
          <w:lang w:val="ka-GE"/>
        </w:rPr>
        <w:t xml:space="preserve">ბექობის არწივი და წითელი იხვი. </w:t>
      </w:r>
    </w:p>
    <w:p w:rsidR="00F71A4C" w:rsidRDefault="00866DEC" w:rsidP="00557510">
      <w:pPr>
        <w:spacing w:before="120" w:after="120"/>
        <w:jc w:val="both"/>
        <w:rPr>
          <w:rFonts w:ascii="Sylfaen" w:hAnsi="Sylfaen" w:cs="Sylfaen"/>
          <w:sz w:val="22"/>
          <w:lang w:val="ka-GE"/>
        </w:rPr>
      </w:pPr>
      <w:r>
        <w:rPr>
          <w:rFonts w:ascii="Sylfaen" w:hAnsi="Sylfaen" w:cs="Sylfaen"/>
          <w:sz w:val="22"/>
          <w:lang w:val="ka-GE"/>
        </w:rPr>
        <w:t>აღნიშნული სახეობების ნიგოზას ქარის ელექტროსადგურის საპროექტო არეალში დაფიქსირების შესახებ ინფორმაცია მოცემულია გზშ-ს ანგარიშში</w:t>
      </w:r>
      <w:r w:rsidR="00A9236C">
        <w:rPr>
          <w:rFonts w:ascii="Sylfaen" w:hAnsi="Sylfaen" w:cs="Sylfaen"/>
          <w:sz w:val="22"/>
          <w:lang w:val="ka-GE"/>
        </w:rPr>
        <w:t xml:space="preserve"> (იხილეთ გზშ-ს ანგარიში პარაგრაფი 6.1.5.2.8.), კერძოდ: ანგარიშში მოცემულია, რომ საპროექტო არეალში ჩატარებული კვლევების პერიოდში სახეობები დაფიქსირებული არაერთხელ. მასთანავე ანგარიშში მოცემული აღნიშნული სახეობების ცხოვრების ნირის და საბინადრო ადგილების დახასიათება. ამასთანავე ცალსახადაა მოცემული, რომ ნიგოზას ქეს-ის საპროექტო არეალის ბუნებრივი პირობებიდან გამომდინარე არც ერთი აღნიშნული სახეობის საბინადრო </w:t>
      </w:r>
      <w:r w:rsidR="006F4D32">
        <w:rPr>
          <w:rFonts w:ascii="Sylfaen" w:hAnsi="Sylfaen" w:cs="Sylfaen"/>
          <w:sz w:val="22"/>
          <w:lang w:val="ka-GE"/>
        </w:rPr>
        <w:t xml:space="preserve">ჰაბიტატები პროექტის გავლენის ზონაში ან მის მიმდებარე ტერიტორიებზე წარმოდგენილი არ არის. ზოგადად ეს სახეობები შეიძლება დაფიქსირდეს </w:t>
      </w:r>
      <w:r w:rsidR="00F71A4C">
        <w:rPr>
          <w:rFonts w:ascii="Sylfaen" w:hAnsi="Sylfaen" w:cs="Sylfaen"/>
          <w:sz w:val="22"/>
          <w:lang w:val="ka-GE"/>
        </w:rPr>
        <w:t xml:space="preserve">ყველგან </w:t>
      </w:r>
      <w:r w:rsidR="006F4D32">
        <w:rPr>
          <w:rFonts w:ascii="Sylfaen" w:hAnsi="Sylfaen" w:cs="Sylfaen"/>
          <w:sz w:val="22"/>
          <w:lang w:val="ka-GE"/>
        </w:rPr>
        <w:t>საქართველოს ტერიტორიაზე</w:t>
      </w:r>
      <w:r w:rsidR="00F71A4C">
        <w:rPr>
          <w:rFonts w:ascii="Sylfaen" w:hAnsi="Sylfaen" w:cs="Sylfaen"/>
          <w:sz w:val="22"/>
          <w:lang w:val="ka-GE"/>
        </w:rPr>
        <w:t xml:space="preserve"> და ეს არ ნიშნავს, რომ ქეს-ის პროექტი ქვეყანაში არსად არ უნდა განხორციელდეს. როგორც აღინიშნა, საპროექტო არეალში და მის მიმდებარე ტერიტორიებზე არ ფიქსირდება ამ სახეობებისათვის ხელსაყრელი საბინადრო ჰაბიტატები და პროექტის განხორციელება არ გამოიწვევს ასეთი ჰაბიტატების დაკარგვას. </w:t>
      </w:r>
    </w:p>
    <w:p w:rsidR="00C81B7B" w:rsidRDefault="00F71A4C" w:rsidP="00557510">
      <w:pPr>
        <w:spacing w:before="120" w:after="120"/>
        <w:jc w:val="both"/>
        <w:rPr>
          <w:rFonts w:ascii="Sylfaen" w:hAnsi="Sylfaen" w:cs="Sylfaen"/>
          <w:sz w:val="22"/>
          <w:lang w:val="ka-GE"/>
        </w:rPr>
      </w:pPr>
      <w:r>
        <w:rPr>
          <w:rFonts w:ascii="Sylfaen" w:hAnsi="Sylfaen" w:cs="Sylfaen"/>
          <w:sz w:val="22"/>
          <w:lang w:val="ka-GE"/>
        </w:rPr>
        <w:t xml:space="preserve">ერთადერთი სახეობა, რომლის საბინადრო ჰაბიტატები მდებარეობს ქეს-ის საპროექტო ტერიტორიის საზღვრიდან დაახლოებით 3.0 კმ-ისა დაცილებით არის საქართველოს წითელ ნუსხაში შეტანილი </w:t>
      </w:r>
      <w:r w:rsidR="00E03724">
        <w:rPr>
          <w:rFonts w:ascii="Sylfaen" w:hAnsi="Sylfaen" w:cs="Sylfaen"/>
          <w:sz w:val="22"/>
          <w:lang w:val="ka-GE"/>
        </w:rPr>
        <w:t>სა</w:t>
      </w:r>
      <w:r>
        <w:rPr>
          <w:rFonts w:ascii="Sylfaen" w:hAnsi="Sylfaen" w:cs="Sylfaen"/>
          <w:sz w:val="22"/>
          <w:lang w:val="ka-GE"/>
        </w:rPr>
        <w:t xml:space="preserve">ხეობა </w:t>
      </w:r>
      <w:r w:rsidR="00E03724">
        <w:rPr>
          <w:rFonts w:ascii="Sylfaen" w:hAnsi="Sylfaen" w:cs="Sylfaen"/>
          <w:sz w:val="22"/>
          <w:lang w:val="ka-GE"/>
        </w:rPr>
        <w:t xml:space="preserve">ფასკუნჯი </w:t>
      </w:r>
      <w:r w:rsidR="00E03724" w:rsidRPr="00E03724">
        <w:rPr>
          <w:rFonts w:ascii="Sylfaen" w:hAnsi="Sylfaen" w:cs="Sylfaen"/>
          <w:i/>
          <w:sz w:val="22"/>
          <w:lang w:val="ka-GE"/>
        </w:rPr>
        <w:t>(Neophron percnopterus)</w:t>
      </w:r>
      <w:r w:rsidR="00E03724">
        <w:rPr>
          <w:rFonts w:ascii="Sylfaen" w:hAnsi="Sylfaen" w:cs="Sylfaen"/>
          <w:sz w:val="22"/>
          <w:lang w:val="ka-GE"/>
        </w:rPr>
        <w:t xml:space="preserve">. გზშ-ს ანგარიშში ამ სახეობასთან დაკავშირებით მოცემულია ამომწურავი ინფორმაცია </w:t>
      </w:r>
      <w:r w:rsidR="00F235DF">
        <w:rPr>
          <w:rFonts w:ascii="Sylfaen" w:hAnsi="Sylfaen" w:cs="Sylfaen"/>
          <w:sz w:val="22"/>
          <w:lang w:val="ka-GE"/>
        </w:rPr>
        <w:t xml:space="preserve">(იხილეთ გზშ-ს ანგარიში 6.1.5.2.8.12) </w:t>
      </w:r>
      <w:r w:rsidR="00E03724">
        <w:rPr>
          <w:rFonts w:ascii="Sylfaen" w:hAnsi="Sylfaen" w:cs="Sylfaen"/>
          <w:sz w:val="22"/>
          <w:lang w:val="ka-GE"/>
        </w:rPr>
        <w:t>და სწორადაა განსაზღვრული აქტივობის ზონები (იხილეთ გზშ-ს ანგარიში 6.1.5.2.8.12.4.)</w:t>
      </w:r>
      <w:r w:rsidR="00897099">
        <w:rPr>
          <w:rFonts w:ascii="Sylfaen" w:hAnsi="Sylfaen" w:cs="Sylfaen"/>
          <w:sz w:val="22"/>
          <w:lang w:val="ka-GE"/>
        </w:rPr>
        <w:t xml:space="preserve">, კერძოდ: ფასკუნჯის არსებული ბუდეები განთავსებულია გაშლილი ველის მიმდებარე კლდოვან ფერდობებზე არსებულ ბუნებრივ სივრცეებში. </w:t>
      </w:r>
      <w:r w:rsidR="00C81B7B">
        <w:rPr>
          <w:rFonts w:ascii="Sylfaen" w:hAnsi="Sylfaen" w:cs="Sylfaen"/>
          <w:sz w:val="22"/>
          <w:lang w:val="ka-GE"/>
        </w:rPr>
        <w:t xml:space="preserve">ადგილობრივი რელიეფური პირობებიდან </w:t>
      </w:r>
      <w:r w:rsidR="00C81B7B">
        <w:rPr>
          <w:rFonts w:ascii="Sylfaen" w:hAnsi="Sylfaen" w:cs="Sylfaen"/>
          <w:sz w:val="22"/>
          <w:lang w:val="ka-GE"/>
        </w:rPr>
        <w:lastRenderedPageBreak/>
        <w:t>გამომდინარე ფასკუნჯისათვის საკვების მოპოვების ძირითად არეალს წარმოადგენს კვერნაკის ქედის სამხრეთი ფერდობის ქვედა ნიშნულები და მიმდებარე გაშლილი ველები მდ. მტკვარის ორივე სანაპიროზე კასპი-გორის მონაკვეთის ფარგლებში. აღნიშნული მო</w:t>
      </w:r>
      <w:r w:rsidR="00003301">
        <w:rPr>
          <w:rFonts w:ascii="Sylfaen" w:hAnsi="Sylfaen" w:cs="Sylfaen"/>
          <w:sz w:val="22"/>
          <w:lang w:val="ka-GE"/>
        </w:rPr>
        <w:t>საზრება დადასტურებულია საველე კვლევის შედეგებით</w:t>
      </w:r>
      <w:r w:rsidR="00E84468">
        <w:rPr>
          <w:rFonts w:ascii="Sylfaen" w:hAnsi="Sylfaen" w:cs="Sylfaen"/>
          <w:sz w:val="22"/>
          <w:lang w:val="ka-GE"/>
        </w:rPr>
        <w:t xml:space="preserve">, რომლის მიხედვითაც თითქმის ყველა საველე გასვლის პერიოდში ფასკუნჯის ინდივიდები ფიქსირდებოდა კვერნაკის ქედის სამხრეთ ფერდობზე და მხოლოდ ერთეულ შემთხვევაში ქედის ჩრდილოეთ ფერდობზე. რაც შეეხება ფრენის სიმაღლეს, გზშ-ს კვლევის პერიოდში ამ სახეობის დაფიქსირება მოხდა მაღალ სიმაღლეებზე (დაახლოებით 200 მ), მაგრამ არ გამოვრიცხავთ, რომ შეძლება ასევე შეგვხვდეს შედარებით დაბალ სიმაღლეზეც.     </w:t>
      </w:r>
      <w:r w:rsidR="00C81B7B">
        <w:rPr>
          <w:rFonts w:ascii="Sylfaen" w:hAnsi="Sylfaen" w:cs="Sylfaen"/>
          <w:sz w:val="22"/>
          <w:lang w:val="ka-GE"/>
        </w:rPr>
        <w:t xml:space="preserve">    </w:t>
      </w:r>
    </w:p>
    <w:p w:rsidR="007D5902" w:rsidRDefault="00957919" w:rsidP="00557510">
      <w:pPr>
        <w:spacing w:before="120" w:after="120"/>
        <w:jc w:val="both"/>
        <w:rPr>
          <w:rFonts w:ascii="Sylfaen" w:hAnsi="Sylfaen" w:cs="Sylfaen"/>
          <w:sz w:val="22"/>
          <w:lang w:val="ka-GE"/>
        </w:rPr>
      </w:pPr>
      <w:r>
        <w:rPr>
          <w:rFonts w:ascii="Sylfaen" w:hAnsi="Sylfaen" w:cs="Sylfaen"/>
          <w:sz w:val="22"/>
          <w:lang w:val="ka-GE"/>
        </w:rPr>
        <w:t xml:space="preserve">გამომდინარე იქედან, რომ კვერნაკის ქედის სამხრეთი ფერდობი ქვედა ნიშნულები  წარმოადგენს ფასკუნჯისათვის ხელსაყრელ ჰაბიტატს, სადაც არსებობს რამდენიმე მოქმედი ბუდე, </w:t>
      </w:r>
      <w:r w:rsidR="00981793">
        <w:rPr>
          <w:rFonts w:ascii="Sylfaen" w:hAnsi="Sylfaen" w:cs="Sylfaen"/>
          <w:sz w:val="22"/>
          <w:lang w:val="ka-GE"/>
        </w:rPr>
        <w:t>ამ სახეობაზე ნეგატიური ზემოქმედების მაღალი ალბათობიდან გამომდინარე, შპს „ჩალიკ ჯორჯია ვინდ“-ის მიერ მიღებული იქნა გადაწყვეტილება მემორანდუმით გათვალისწინებული ტერიტორიიდან კვერნაკის ქედის სამხრეთი ფერდობის გამოყენებაზე უარის თქმის თაობაზე და საპროექტო ქეს-ის ყველა ტურბინა განთავსებული იქნება ჩრდილოეთ ფერდობზე. როგორც გზშ-ს ანგარიშშია მოცემული, ჩრდ</w:t>
      </w:r>
      <w:r w:rsidR="007D5902">
        <w:rPr>
          <w:rFonts w:ascii="Sylfaen" w:hAnsi="Sylfaen" w:cs="Sylfaen"/>
          <w:sz w:val="22"/>
          <w:lang w:val="ka-GE"/>
        </w:rPr>
        <w:t>ი</w:t>
      </w:r>
      <w:r w:rsidR="00981793">
        <w:rPr>
          <w:rFonts w:ascii="Sylfaen" w:hAnsi="Sylfaen" w:cs="Sylfaen"/>
          <w:sz w:val="22"/>
          <w:lang w:val="ka-GE"/>
        </w:rPr>
        <w:t>ლოეთი ფერდობი</w:t>
      </w:r>
      <w:r w:rsidR="007D5902">
        <w:rPr>
          <w:rFonts w:ascii="Sylfaen" w:hAnsi="Sylfaen" w:cs="Sylfaen"/>
          <w:sz w:val="22"/>
          <w:lang w:val="ka-GE"/>
        </w:rPr>
        <w:t xml:space="preserve"> გამოირჩევა მაღალი ანთროპოგენური დატვირთვის, მაღალია ადამიანთა და ტექნიკის აქტივობა, რაც ასევე განაპიროებებს ამ არეალში ფასკუნჯის დაბალ აქტივობას.</w:t>
      </w:r>
    </w:p>
    <w:p w:rsidR="00F71A4C" w:rsidRDefault="007D5902" w:rsidP="00557510">
      <w:pPr>
        <w:spacing w:before="120" w:after="120"/>
        <w:jc w:val="both"/>
        <w:rPr>
          <w:rFonts w:ascii="Sylfaen" w:hAnsi="Sylfaen" w:cs="Sylfaen"/>
          <w:sz w:val="22"/>
          <w:lang w:val="ka-GE"/>
        </w:rPr>
      </w:pPr>
      <w:r>
        <w:rPr>
          <w:rFonts w:ascii="Sylfaen" w:hAnsi="Sylfaen" w:cs="Sylfaen"/>
          <w:sz w:val="22"/>
          <w:lang w:val="ka-GE"/>
        </w:rPr>
        <w:t>გზშ-ს ანგარიშის 7.1.6.3.2. პარაგრაფში მოცემულია კონკრეტული შემარბილებელი ღონისძიე</w:t>
      </w:r>
      <w:r w:rsidR="00D21A7E">
        <w:rPr>
          <w:rFonts w:ascii="Sylfaen" w:hAnsi="Sylfaen" w:cs="Sylfaen"/>
          <w:sz w:val="22"/>
          <w:lang w:val="ka-GE"/>
        </w:rPr>
        <w:t>ბ</w:t>
      </w:r>
      <w:r>
        <w:rPr>
          <w:rFonts w:ascii="Sylfaen" w:hAnsi="Sylfaen" w:cs="Sylfaen"/>
          <w:sz w:val="22"/>
          <w:lang w:val="ka-GE"/>
        </w:rPr>
        <w:t xml:space="preserve">ები </w:t>
      </w:r>
      <w:r w:rsidR="00D21A7E">
        <w:rPr>
          <w:rFonts w:ascii="Sylfaen" w:hAnsi="Sylfaen" w:cs="Sylfaen"/>
          <w:sz w:val="22"/>
          <w:lang w:val="ka-GE"/>
        </w:rPr>
        <w:t>ქეს-ის ექსპლუატაციის პროცესში ფრინველებზე ზემოქმედების შემცირების მიზნით, მათ შორის: საქმიანობის განმხორციელებელ კომპანიას განსაზღვრული აქვს ვალდებულება ქარის ტურბინებზე რადარული სისტემის მოწყობის თაობაზე. აღნიშნული სისტემა ფ</w:t>
      </w:r>
      <w:r w:rsidR="0073714A">
        <w:rPr>
          <w:rFonts w:ascii="Sylfaen" w:hAnsi="Sylfaen" w:cs="Sylfaen"/>
          <w:sz w:val="22"/>
          <w:lang w:val="ka-GE"/>
        </w:rPr>
        <w:t xml:space="preserve">რინველთა  მიახლოების შემთხვევაში უზრუნველყოფს ტურბინის მუშაობის შეჩერებას ან შენელებას. აღნიშნული სისტემა მინიმუმამდე ამცირებს ფრინველების და მათ შორის ფასკუნჯის ტურბინის ფრთებთან შეჯახების რისკებს.  </w:t>
      </w:r>
    </w:p>
    <w:p w:rsidR="00A33B5D" w:rsidRDefault="0073714A" w:rsidP="003060F8">
      <w:pPr>
        <w:spacing w:before="120" w:after="120"/>
        <w:jc w:val="both"/>
        <w:rPr>
          <w:rFonts w:ascii="Sylfaen" w:hAnsi="Sylfaen" w:cs="Sylfaen"/>
          <w:sz w:val="22"/>
          <w:lang w:val="ka-GE"/>
        </w:rPr>
      </w:pPr>
      <w:r>
        <w:rPr>
          <w:rFonts w:ascii="Sylfaen" w:hAnsi="Sylfaen" w:cs="Sylfaen"/>
          <w:sz w:val="22"/>
          <w:lang w:val="ka-GE"/>
        </w:rPr>
        <w:t>გარდა აღნიშნულისა</w:t>
      </w:r>
      <w:r w:rsidR="009F73E2">
        <w:rPr>
          <w:rFonts w:ascii="Sylfaen" w:hAnsi="Sylfaen" w:cs="Sylfaen"/>
          <w:sz w:val="22"/>
          <w:lang w:val="en-US"/>
        </w:rPr>
        <w:t xml:space="preserve">, </w:t>
      </w:r>
      <w:r w:rsidR="009F73E2">
        <w:rPr>
          <w:rFonts w:ascii="Sylfaen" w:hAnsi="Sylfaen" w:cs="Sylfaen"/>
          <w:sz w:val="22"/>
          <w:lang w:val="ka-GE"/>
        </w:rPr>
        <w:t>ანგარიშ</w:t>
      </w:r>
      <w:r w:rsidR="00535FAE">
        <w:rPr>
          <w:rFonts w:ascii="Sylfaen" w:hAnsi="Sylfaen" w:cs="Sylfaen"/>
          <w:sz w:val="22"/>
          <w:lang w:val="ka-GE"/>
        </w:rPr>
        <w:t>შ</w:t>
      </w:r>
      <w:r w:rsidR="009F73E2">
        <w:rPr>
          <w:rFonts w:ascii="Sylfaen" w:hAnsi="Sylfaen" w:cs="Sylfaen"/>
          <w:sz w:val="22"/>
          <w:lang w:val="ka-GE"/>
        </w:rPr>
        <w:t>ი</w:t>
      </w:r>
      <w:r w:rsidR="00535FAE">
        <w:rPr>
          <w:rFonts w:ascii="Sylfaen" w:hAnsi="Sylfaen" w:cs="Sylfaen"/>
          <w:sz w:val="22"/>
          <w:lang w:val="ka-GE"/>
        </w:rPr>
        <w:t xml:space="preserve"> ცალკე პარაგრაფითაა (პარაგრაფი 7.1.6.4.) მოცემული ფასკუნჯზე შესაძლო ზემოქმედების შეფასება და განსაზღვრულია კონკრეტული შემარბილებელი ღონისძიებები ქეს-ის მშენებლობის და ექსპლუატაციის ფაზებისათვის. შეფასებაში არ არის მოცემულია, რომ საპროექტო ტერიტორიაზე ფასკუნჯი დაფრინავს უპირატესად 200 მ სიმაღლეზე და ეს არ გამორიცხავს რომ ასევე დაფიქსირ</w:t>
      </w:r>
      <w:r w:rsidR="003060F8">
        <w:rPr>
          <w:rFonts w:ascii="Sylfaen" w:hAnsi="Sylfaen" w:cs="Sylfaen"/>
          <w:sz w:val="22"/>
          <w:lang w:val="ka-GE"/>
        </w:rPr>
        <w:t>დ</w:t>
      </w:r>
      <w:r w:rsidR="00535FAE">
        <w:rPr>
          <w:rFonts w:ascii="Sylfaen" w:hAnsi="Sylfaen" w:cs="Sylfaen"/>
          <w:sz w:val="22"/>
          <w:lang w:val="ka-GE"/>
        </w:rPr>
        <w:t xml:space="preserve">ეს </w:t>
      </w:r>
      <w:r w:rsidR="003060F8">
        <w:rPr>
          <w:rFonts w:ascii="Sylfaen" w:hAnsi="Sylfaen" w:cs="Sylfaen"/>
          <w:sz w:val="22"/>
          <w:lang w:val="ka-GE"/>
        </w:rPr>
        <w:t xml:space="preserve">შედარებით დაბალ სიმაღლეებზეც, მაგრამ ადგილობრივი პირობებიდან გამომდინარე ამას არ ექნება სისტემატური ხასიათი. </w:t>
      </w:r>
      <w:r w:rsidR="00535FAE">
        <w:rPr>
          <w:rFonts w:ascii="Sylfaen" w:hAnsi="Sylfaen" w:cs="Sylfaen"/>
          <w:sz w:val="22"/>
          <w:lang w:val="ka-GE"/>
        </w:rPr>
        <w:t xml:space="preserve">  </w:t>
      </w:r>
    </w:p>
    <w:p w:rsidR="003060F8" w:rsidRPr="003060F8" w:rsidRDefault="003060F8" w:rsidP="003060F8">
      <w:pPr>
        <w:spacing w:before="120" w:after="120"/>
        <w:jc w:val="both"/>
        <w:rPr>
          <w:rFonts w:ascii="Sylfaen" w:hAnsi="Sylfaen" w:cs="Sylfaen"/>
          <w:sz w:val="22"/>
          <w:lang w:val="ka-GE"/>
        </w:rPr>
      </w:pPr>
      <w:r>
        <w:rPr>
          <w:rFonts w:ascii="Sylfaen" w:hAnsi="Sylfaen" w:cs="Sylfaen"/>
          <w:sz w:val="22"/>
          <w:lang w:val="ka-GE"/>
        </w:rPr>
        <w:t xml:space="preserve">პარაგრაფში 7.1.6.4.2. მოცემულია ქეს-ის ექსპლუატაციის ფაზაზე ფასკუნჯზე ზემოქმედების შემცირების შემარბილებელი ღონისძიებები, მათ შორის:  </w:t>
      </w:r>
    </w:p>
    <w:p w:rsidR="003060F8" w:rsidRPr="003060F8" w:rsidRDefault="003060F8" w:rsidP="003060F8">
      <w:pPr>
        <w:numPr>
          <w:ilvl w:val="0"/>
          <w:numId w:val="13"/>
        </w:numPr>
        <w:autoSpaceDE w:val="0"/>
        <w:autoSpaceDN w:val="0"/>
        <w:adjustRightInd w:val="0"/>
        <w:spacing w:after="120"/>
        <w:contextualSpacing/>
        <w:rPr>
          <w:rFonts w:ascii="Calibri" w:eastAsia="Calibri" w:hAnsi="Calibri" w:cs="Calibri"/>
          <w:color w:val="000000"/>
          <w:sz w:val="22"/>
          <w:lang w:val="ka-GE"/>
        </w:rPr>
      </w:pPr>
      <w:r w:rsidRPr="003060F8">
        <w:rPr>
          <w:rFonts w:ascii="Sylfaen" w:eastAsia="Calibri" w:hAnsi="Sylfaen" w:cs="Sylfaen"/>
          <w:color w:val="000000"/>
          <w:sz w:val="22"/>
          <w:lang w:val="ka-GE"/>
        </w:rPr>
        <w:t xml:space="preserve">იმის გათვალისწინებით, რომ ფასკუნჯი ლეშით და მცირე ზომის ცხოველებით იკვებება, ქეს-ის ობიექტებზე უზრუნველყოფილ უნდა იქნას (მშენებლობის და ოპერირების ეტაპზე) ნარჩენების მართვა იმგვარად, რომ გამოირიცხოს ქეს-ის მიმდებარე ტერიტორიაზე ორგანული ნარჩენების დაგროვება, რაც მიიზიდავდა მღრღნელებს და ფრინველებს. </w:t>
      </w:r>
    </w:p>
    <w:p w:rsidR="003060F8" w:rsidRPr="003060F8" w:rsidRDefault="003060F8" w:rsidP="003060F8">
      <w:pPr>
        <w:numPr>
          <w:ilvl w:val="0"/>
          <w:numId w:val="13"/>
        </w:numPr>
        <w:autoSpaceDE w:val="0"/>
        <w:autoSpaceDN w:val="0"/>
        <w:adjustRightInd w:val="0"/>
        <w:spacing w:after="120"/>
        <w:contextualSpacing/>
        <w:rPr>
          <w:rFonts w:ascii="Calibri" w:eastAsia="Calibri" w:hAnsi="Calibri" w:cs="Calibri"/>
          <w:color w:val="000000"/>
          <w:sz w:val="22"/>
          <w:lang w:val="ka-GE"/>
        </w:rPr>
      </w:pPr>
      <w:r w:rsidRPr="003060F8">
        <w:rPr>
          <w:rFonts w:ascii="Sylfaen" w:eastAsia="Calibri" w:hAnsi="Sylfaen" w:cs="Sylfaen"/>
          <w:color w:val="000000"/>
          <w:sz w:val="22"/>
          <w:lang w:val="ka-GE"/>
        </w:rPr>
        <w:t xml:space="preserve">მშენებლობის დასრულების და დროებითი სამშენებლო მოედნების რეკულტივაციის დაგეგმვისას, გათვალისწინებული უნდა იქნას შემდეგი პირობები: ტურბინის საძირკველის ირგვლივ შენარჩუნებულ უნდა იქნას მცენარეულობისაგან გაწმენდილი არე (ტურბინის ფრთების დიამეტრის, ანუ დაახლოებით 155-160 მ დიამეტრის წრიული ფართი). ეს ფართი მოპირკეთებული ან მოხრეშილი იქნება, რათა ამ სივრცეში შეიზღუდოს მწერების არსებობა, რომლებიც იზიდავენ ღამურებს და მცირე ზომის ფრინველებს, ხოლო მცირე ზომის ფრინველები, - თავის მხრივ, მტაცებელ ფრინველებს (მათ შორის ფასკუნჯს). </w:t>
      </w:r>
    </w:p>
    <w:p w:rsidR="003060F8" w:rsidRPr="003060F8" w:rsidRDefault="003060F8" w:rsidP="003060F8">
      <w:pPr>
        <w:numPr>
          <w:ilvl w:val="0"/>
          <w:numId w:val="13"/>
        </w:numPr>
        <w:autoSpaceDE w:val="0"/>
        <w:autoSpaceDN w:val="0"/>
        <w:adjustRightInd w:val="0"/>
        <w:spacing w:after="120"/>
        <w:contextualSpacing/>
        <w:rPr>
          <w:rFonts w:ascii="Calibri" w:eastAsia="Calibri" w:hAnsi="Calibri" w:cs="Calibri"/>
          <w:color w:val="000000"/>
          <w:sz w:val="22"/>
          <w:lang w:val="ka-GE"/>
        </w:rPr>
      </w:pPr>
      <w:r w:rsidRPr="003060F8">
        <w:rPr>
          <w:rFonts w:ascii="Sylfaen" w:eastAsia="Calibri" w:hAnsi="Sylfaen" w:cs="Calibri"/>
          <w:color w:val="000000"/>
          <w:sz w:val="22"/>
          <w:lang w:val="ka-GE"/>
        </w:rPr>
        <w:lastRenderedPageBreak/>
        <w:t xml:space="preserve">მშენებლობის პერიოდში და შემდგომ ოპერირების ფაზაზე  პირველი 5 წლის განმავლობაში დაგეგმილი მონიტორინგის შედეგების მიხედვით, დამატებით იქნება შესწავლილი  </w:t>
      </w:r>
      <w:r w:rsidRPr="003060F8">
        <w:rPr>
          <w:rFonts w:ascii="Sylfaen" w:eastAsia="Calibri" w:hAnsi="Sylfaen" w:cs="Sylfaen"/>
          <w:color w:val="000000"/>
          <w:sz w:val="22"/>
          <w:lang w:val="ka-GE"/>
        </w:rPr>
        <w:t>ფასკუნჯის აქტივობა და მოხება ამ სახეობაზე შესაძლო ზემოქმედების რისკების შეფასება. მონიტორინგის შედეგების გათვალისწინებით, საჭიროების შემთხვევაში განისაზღვრება დამატებითი შემარბილებელი ღონისძიებები;</w:t>
      </w:r>
    </w:p>
    <w:p w:rsidR="003060F8" w:rsidRPr="003060F8" w:rsidRDefault="003060F8" w:rsidP="003420B1">
      <w:pPr>
        <w:numPr>
          <w:ilvl w:val="0"/>
          <w:numId w:val="13"/>
        </w:numPr>
        <w:autoSpaceDE w:val="0"/>
        <w:autoSpaceDN w:val="0"/>
        <w:adjustRightInd w:val="0"/>
        <w:spacing w:after="0"/>
        <w:contextualSpacing/>
        <w:rPr>
          <w:rFonts w:ascii="Calibri" w:eastAsia="Calibri" w:hAnsi="Calibri" w:cs="Calibri"/>
          <w:color w:val="000000"/>
          <w:sz w:val="22"/>
          <w:lang w:val="ka-GE"/>
        </w:rPr>
      </w:pPr>
      <w:r w:rsidRPr="003060F8">
        <w:rPr>
          <w:rFonts w:ascii="Sylfaen" w:eastAsia="Calibri" w:hAnsi="Sylfaen" w:cs="Sylfaen"/>
          <w:color w:val="000000"/>
          <w:sz w:val="22"/>
          <w:lang w:val="ka-GE"/>
        </w:rPr>
        <w:t>სამშენებლო სამუშაოების დაწყებამდე ქარის ტურბინების მომწოდებელი კომპანიის მიერ ტურბინების ტექნიკური პარამეტრების დაზუსტების შემდეგ</w:t>
      </w:r>
      <w:r w:rsidR="00676CDC">
        <w:rPr>
          <w:rFonts w:ascii="Sylfaen" w:eastAsia="Calibri" w:hAnsi="Sylfaen" w:cs="Sylfaen"/>
          <w:color w:val="000000"/>
          <w:sz w:val="22"/>
          <w:lang w:val="ka-GE"/>
        </w:rPr>
        <w:t>,</w:t>
      </w:r>
      <w:r w:rsidRPr="003060F8">
        <w:rPr>
          <w:rFonts w:ascii="Sylfaen" w:eastAsia="Calibri" w:hAnsi="Sylfaen" w:cs="Sylfaen"/>
          <w:color w:val="000000"/>
          <w:sz w:val="22"/>
          <w:lang w:val="ka-GE"/>
        </w:rPr>
        <w:t xml:space="preserve"> დიდი ალბათობი</w:t>
      </w:r>
      <w:r w:rsidR="00676CDC">
        <w:rPr>
          <w:rFonts w:ascii="Sylfaen" w:eastAsia="Calibri" w:hAnsi="Sylfaen" w:cs="Sylfaen"/>
          <w:color w:val="000000"/>
          <w:sz w:val="22"/>
          <w:lang w:val="ka-GE"/>
        </w:rPr>
        <w:t>თ</w:t>
      </w:r>
      <w:r w:rsidRPr="003060F8">
        <w:rPr>
          <w:rFonts w:ascii="Sylfaen" w:eastAsia="Calibri" w:hAnsi="Sylfaen" w:cs="Sylfaen"/>
          <w:color w:val="000000"/>
          <w:sz w:val="22"/>
          <w:lang w:val="ka-GE"/>
        </w:rPr>
        <w:t xml:space="preserve"> ადგილი ექნება მათი რაოდენობის შემცირებას. ფასკუნჯზე ზემოქმედების რისკების მინიმიზაციის მიზნით, ქარის ტურბინების რაოდენობის შემცირება მოხდება სამხრეთის მხარეს ქედის თხემზე დაგეგმილი ტურბინების ხარჯზე, რაც გაზრდის ფასკუნჯის ბუდეებიდან დაცილების მანძილებს და</w:t>
      </w:r>
      <w:r w:rsidR="00676CDC">
        <w:rPr>
          <w:rFonts w:ascii="Sylfaen" w:eastAsia="Calibri" w:hAnsi="Sylfaen" w:cs="Sylfaen"/>
          <w:color w:val="000000"/>
          <w:sz w:val="22"/>
          <w:lang w:val="ka-GE"/>
        </w:rPr>
        <w:t>,</w:t>
      </w:r>
      <w:r w:rsidRPr="003060F8">
        <w:rPr>
          <w:rFonts w:ascii="Sylfaen" w:eastAsia="Calibri" w:hAnsi="Sylfaen" w:cs="Sylfaen"/>
          <w:color w:val="000000"/>
          <w:sz w:val="22"/>
          <w:lang w:val="ka-GE"/>
        </w:rPr>
        <w:t xml:space="preserve"> შესაბამისად</w:t>
      </w:r>
      <w:r w:rsidR="00676CDC">
        <w:rPr>
          <w:rFonts w:ascii="Sylfaen" w:eastAsia="Calibri" w:hAnsi="Sylfaen" w:cs="Sylfaen"/>
          <w:color w:val="000000"/>
          <w:sz w:val="22"/>
          <w:lang w:val="ka-GE"/>
        </w:rPr>
        <w:t>,</w:t>
      </w:r>
      <w:r w:rsidRPr="003060F8">
        <w:rPr>
          <w:rFonts w:ascii="Sylfaen" w:eastAsia="Calibri" w:hAnsi="Sylfaen" w:cs="Sylfaen"/>
          <w:color w:val="000000"/>
          <w:sz w:val="22"/>
          <w:lang w:val="ka-GE"/>
        </w:rPr>
        <w:t xml:space="preserve"> ზემოქმედების რისკებს.   </w:t>
      </w:r>
    </w:p>
    <w:p w:rsidR="006E47CF" w:rsidRDefault="00CE7BA0" w:rsidP="00557510">
      <w:pPr>
        <w:spacing w:before="120" w:after="120"/>
        <w:jc w:val="both"/>
        <w:rPr>
          <w:rFonts w:ascii="Sylfaen" w:hAnsi="Sylfaen" w:cs="Sylfaen"/>
          <w:sz w:val="22"/>
          <w:lang w:val="ka-GE"/>
        </w:rPr>
      </w:pPr>
      <w:r>
        <w:rPr>
          <w:rFonts w:ascii="Sylfaen" w:hAnsi="Sylfaen" w:cs="Sylfaen"/>
          <w:sz w:val="22"/>
          <w:lang w:val="ka-GE"/>
        </w:rPr>
        <w:t>დაგეგმილი შემარბილებელი ღონისძიებების (მათ შორის ქარის ტურბინებზე რადარული სისტემის მოწყობა), ასევე ფასკუნჯის ცხოვრების ნირის გათვალისწინებით</w:t>
      </w:r>
      <w:r w:rsidR="006E47CF">
        <w:rPr>
          <w:rFonts w:ascii="Sylfaen" w:hAnsi="Sylfaen" w:cs="Sylfaen"/>
          <w:sz w:val="22"/>
          <w:lang w:val="ka-GE"/>
        </w:rPr>
        <w:t xml:space="preserve"> (როგორც გზშ-ს ანგარიშშია მოცემული კვერნაკის ქედის ჩრდილოეთი ფერდობი არ წარმოადგენს ფასკუნჯის აქტივობის ზონას), სახეობაზე ნეგატიური ზემოქმედების რისკი ძალზე დაბალია. </w:t>
      </w:r>
    </w:p>
    <w:p w:rsidR="00AE7033" w:rsidRDefault="006E47CF" w:rsidP="00557510">
      <w:pPr>
        <w:spacing w:before="120" w:after="120"/>
        <w:jc w:val="both"/>
        <w:rPr>
          <w:rFonts w:ascii="Sylfaen" w:hAnsi="Sylfaen" w:cs="Sylfaen"/>
          <w:sz w:val="22"/>
          <w:lang w:val="ka-GE"/>
        </w:rPr>
      </w:pPr>
      <w:r>
        <w:rPr>
          <w:rFonts w:ascii="Sylfaen" w:hAnsi="Sylfaen" w:cs="Sylfaen"/>
          <w:sz w:val="22"/>
          <w:lang w:val="ka-GE"/>
        </w:rPr>
        <w:t xml:space="preserve">გზშ-ს ანგარიშში მოცემული მონიტორინგის გეგმის მიხედვით, </w:t>
      </w:r>
      <w:r w:rsidR="00AE7033">
        <w:rPr>
          <w:rFonts w:ascii="Sylfaen" w:hAnsi="Sylfaen" w:cs="Sylfaen"/>
          <w:sz w:val="22"/>
          <w:lang w:val="ka-GE"/>
        </w:rPr>
        <w:t xml:space="preserve">საქმიანობის განმხორციელებელ კომპანიას განსაზღვრული აქვს ვალდებულება, რომ </w:t>
      </w:r>
      <w:r>
        <w:rPr>
          <w:rFonts w:ascii="Sylfaen" w:hAnsi="Sylfaen" w:cs="Sylfaen"/>
          <w:sz w:val="22"/>
          <w:lang w:val="ka-GE"/>
        </w:rPr>
        <w:t>ქეს-ის მშენებლობის და ექსპლუატაციის ფაზებზე 5 წლის განმავლობაში უზრუნველყო</w:t>
      </w:r>
      <w:r w:rsidR="00AE7033">
        <w:rPr>
          <w:rFonts w:ascii="Sylfaen" w:hAnsi="Sylfaen" w:cs="Sylfaen"/>
          <w:sz w:val="22"/>
          <w:lang w:val="ka-GE"/>
        </w:rPr>
        <w:t>ს</w:t>
      </w:r>
      <w:r>
        <w:rPr>
          <w:rFonts w:ascii="Sylfaen" w:hAnsi="Sylfaen" w:cs="Sylfaen"/>
          <w:sz w:val="22"/>
          <w:lang w:val="ka-GE"/>
        </w:rPr>
        <w:t xml:space="preserve"> </w:t>
      </w:r>
      <w:r w:rsidR="00A73105">
        <w:rPr>
          <w:rFonts w:ascii="Sylfaen" w:hAnsi="Sylfaen" w:cs="Sylfaen"/>
          <w:sz w:val="22"/>
          <w:lang w:val="ka-GE"/>
        </w:rPr>
        <w:t>ბიოლოგიური გარემოს</w:t>
      </w:r>
      <w:r w:rsidR="00AE7033">
        <w:rPr>
          <w:rFonts w:ascii="Sylfaen" w:hAnsi="Sylfaen" w:cs="Sylfaen"/>
          <w:sz w:val="22"/>
          <w:lang w:val="ka-GE"/>
        </w:rPr>
        <w:t xml:space="preserve"> (პირველ რიგში ორნითოფაუნის და ხელფრთიანების)</w:t>
      </w:r>
      <w:r w:rsidR="00A73105">
        <w:rPr>
          <w:rFonts w:ascii="Sylfaen" w:hAnsi="Sylfaen" w:cs="Sylfaen"/>
          <w:sz w:val="22"/>
          <w:lang w:val="ka-GE"/>
        </w:rPr>
        <w:t xml:space="preserve"> მონი</w:t>
      </w:r>
      <w:r w:rsidR="00AE7033">
        <w:rPr>
          <w:rFonts w:ascii="Sylfaen" w:hAnsi="Sylfaen" w:cs="Sylfaen"/>
          <w:sz w:val="22"/>
          <w:lang w:val="ka-GE"/>
        </w:rPr>
        <w:t>ტორინგის წარმოება წლის სეზონების მიხედვით და საჭიროების შემთხვევაში განსაზღვროს შესაბამისი კონკრეტული შემარბილებელი ღონისძიებები.</w:t>
      </w:r>
    </w:p>
    <w:p w:rsidR="006110B1" w:rsidRDefault="00AE7033" w:rsidP="00557510">
      <w:pPr>
        <w:spacing w:before="120" w:after="120"/>
        <w:jc w:val="both"/>
        <w:rPr>
          <w:rFonts w:ascii="Sylfaen" w:hAnsi="Sylfaen" w:cs="Sylfaen"/>
          <w:sz w:val="22"/>
          <w:lang w:val="ka-GE"/>
        </w:rPr>
      </w:pPr>
      <w:r>
        <w:rPr>
          <w:rFonts w:ascii="Sylfaen" w:hAnsi="Sylfaen" w:cs="Sylfaen"/>
          <w:sz w:val="22"/>
          <w:lang w:val="ka-GE"/>
        </w:rPr>
        <w:t xml:space="preserve">მონიტორინგის სამუშაოები შესრულებული იქნება </w:t>
      </w:r>
      <w:r w:rsidR="006110B1">
        <w:rPr>
          <w:rFonts w:ascii="Sylfaen" w:hAnsi="Sylfaen" w:cs="Sylfaen"/>
          <w:sz w:val="22"/>
          <w:lang w:val="ka-GE"/>
        </w:rPr>
        <w:t>საქართველოს გარემოს დაცვისა და სოფლის მეურნეობის სამინისტროს მიერ გაცემული გარემოსდაცვითი გადაწყვეტილების პირობების და კვლევის საერთაშორისო სტანდარტების შესაბამისად.</w:t>
      </w:r>
    </w:p>
    <w:p w:rsidR="005E0360" w:rsidRDefault="005F5721" w:rsidP="00557510">
      <w:pPr>
        <w:spacing w:before="120" w:after="120"/>
        <w:jc w:val="both"/>
        <w:rPr>
          <w:rFonts w:ascii="Sylfaen" w:hAnsi="Sylfaen" w:cs="Sylfaen"/>
          <w:sz w:val="22"/>
          <w:lang w:val="ka-GE"/>
        </w:rPr>
      </w:pPr>
      <w:r>
        <w:rPr>
          <w:rFonts w:ascii="Sylfaen" w:hAnsi="Sylfaen" w:cs="Sylfaen"/>
          <w:sz w:val="22"/>
          <w:lang w:val="ka-GE"/>
        </w:rPr>
        <w:t xml:space="preserve">დამატებით შეიძლება ითქვას, რომ </w:t>
      </w:r>
      <w:r w:rsidR="006110B1">
        <w:rPr>
          <w:rFonts w:ascii="Sylfaen" w:hAnsi="Sylfaen" w:cs="Sylfaen"/>
          <w:sz w:val="22"/>
          <w:lang w:val="ka-GE"/>
        </w:rPr>
        <w:t>როგორც გზშ-ს ანგარიშშია მოცემული, საპროექტო ტერიტორიის ფარგლებში ბიოლოგიური გარემოს კვლევები ჩატარდა 2020 წლის ყველა სეზონზე და  შედეგები ასახულია ანგარიშში. კვლევის დამთავრების შემდეგ</w:t>
      </w:r>
      <w:r w:rsidR="00B568E5">
        <w:rPr>
          <w:rFonts w:ascii="Sylfaen" w:hAnsi="Sylfaen" w:cs="Sylfaen"/>
          <w:sz w:val="22"/>
          <w:lang w:val="ka-GE"/>
        </w:rPr>
        <w:t>,</w:t>
      </w:r>
      <w:r w:rsidR="006110B1">
        <w:rPr>
          <w:rFonts w:ascii="Sylfaen" w:hAnsi="Sylfaen" w:cs="Sylfaen"/>
          <w:sz w:val="22"/>
          <w:lang w:val="ka-GE"/>
        </w:rPr>
        <w:t xml:space="preserve"> 2021 წლის განმავლობაში</w:t>
      </w:r>
      <w:r w:rsidR="00B568E5">
        <w:rPr>
          <w:rFonts w:ascii="Sylfaen" w:hAnsi="Sylfaen" w:cs="Sylfaen"/>
          <w:sz w:val="22"/>
          <w:lang w:val="ka-GE"/>
        </w:rPr>
        <w:t>,</w:t>
      </w:r>
      <w:r w:rsidR="006110B1">
        <w:rPr>
          <w:rFonts w:ascii="Sylfaen" w:hAnsi="Sylfaen" w:cs="Sylfaen"/>
          <w:sz w:val="22"/>
          <w:lang w:val="ka-GE"/>
        </w:rPr>
        <w:t xml:space="preserve"> საქმიანობის განმხორციელებელი კომპანიის მიერ მიმდინარეობდა ფასკუნჯის საბინადრო ჰაბიტატების და </w:t>
      </w:r>
      <w:r w:rsidR="005E0360">
        <w:rPr>
          <w:rFonts w:ascii="Sylfaen" w:hAnsi="Sylfaen" w:cs="Sylfaen"/>
          <w:sz w:val="22"/>
          <w:lang w:val="ka-GE"/>
        </w:rPr>
        <w:t>არსებული ბუდეების მონიტორინგი.</w:t>
      </w:r>
    </w:p>
    <w:p w:rsidR="005E0360" w:rsidRPr="005E0360" w:rsidRDefault="005E0360" w:rsidP="005E0360">
      <w:pPr>
        <w:autoSpaceDE w:val="0"/>
        <w:autoSpaceDN w:val="0"/>
        <w:adjustRightInd w:val="0"/>
        <w:spacing w:before="120" w:after="120"/>
        <w:jc w:val="both"/>
        <w:rPr>
          <w:rFonts w:ascii="Sylfaen" w:eastAsia="Calibri" w:hAnsi="Sylfaen" w:cs="Sylfaen"/>
          <w:color w:val="000000"/>
          <w:sz w:val="22"/>
          <w:lang w:val="ka-GE"/>
        </w:rPr>
      </w:pPr>
      <w:r w:rsidRPr="005E0360">
        <w:rPr>
          <w:rFonts w:ascii="Sylfaen" w:eastAsia="Calibri" w:hAnsi="Sylfaen" w:cs="Sylfaen"/>
          <w:color w:val="000000"/>
          <w:sz w:val="22"/>
          <w:lang w:val="ka-GE"/>
        </w:rPr>
        <w:t>კვლევის მიზანს წარმოადგენდა ფასკუნჯის ბუდეებზე დაკვირვება და ე.წ „მეოთხე ბუდის“ (არამოქმედი/დაუდასტურებელი) არსებობის დადგენა. აღნიშნული კვლევის საფუძველზე შეგვიძლია ვთქვათ, რომ ე.წ. „მეოთხე ბუდე“ (რომელიც დაშორებულია 2.8 კმ-ით უახლოეს ტურბინიდან არ არის მოქმედი, აღნიშნულ ადგილას არ ფიქსირდება ფასკუნჯის ბუდ</w:t>
      </w:r>
      <w:r>
        <w:rPr>
          <w:rFonts w:ascii="Sylfaen" w:eastAsia="Calibri" w:hAnsi="Sylfaen" w:cs="Sylfaen"/>
          <w:color w:val="000000"/>
          <w:sz w:val="22"/>
          <w:lang w:val="ka-GE"/>
        </w:rPr>
        <w:t>ისათვის დამახასიათებელი</w:t>
      </w:r>
      <w:r w:rsidRPr="005E0360">
        <w:rPr>
          <w:rFonts w:ascii="Sylfaen" w:eastAsia="Calibri" w:hAnsi="Sylfaen" w:cs="Sylfaen"/>
          <w:color w:val="000000"/>
          <w:sz w:val="22"/>
          <w:lang w:val="ka-GE"/>
        </w:rPr>
        <w:t xml:space="preserve"> არავითარი ნიშანი (მაგ: ტიპიური ექსკრემენტი, ბუმბული, ტოტები, საკვების ნარჩენები და ა.შ.), განსხვავებით მოქმედი ბუდეებისგან. ამასთანავე,  ვინაიდან ბუდე მიტოვებულია, ძნელია დასაბუთდეს, რომელი სახეობის ფრინველი შეიძლება იყენებდეს მას. გარდა აღნიშნულისა</w:t>
      </w:r>
      <w:r w:rsidR="00B568E5">
        <w:rPr>
          <w:rFonts w:ascii="Sylfaen" w:eastAsia="Calibri" w:hAnsi="Sylfaen" w:cs="Sylfaen"/>
          <w:color w:val="000000"/>
          <w:sz w:val="22"/>
          <w:lang w:val="ka-GE"/>
        </w:rPr>
        <w:t>,</w:t>
      </w:r>
      <w:r w:rsidRPr="005E0360">
        <w:rPr>
          <w:rFonts w:ascii="Sylfaen" w:eastAsia="Calibri" w:hAnsi="Sylfaen" w:cs="Sylfaen"/>
          <w:color w:val="000000"/>
          <w:sz w:val="22"/>
          <w:lang w:val="ka-GE"/>
        </w:rPr>
        <w:t xml:space="preserve"> </w:t>
      </w:r>
      <w:r w:rsidR="00B568E5">
        <w:rPr>
          <w:rFonts w:ascii="Sylfaen" w:eastAsia="Calibri" w:hAnsi="Sylfaen" w:cs="Sylfaen"/>
          <w:color w:val="000000"/>
          <w:sz w:val="22"/>
          <w:lang w:val="ka-GE"/>
        </w:rPr>
        <w:t>ეს</w:t>
      </w:r>
      <w:r w:rsidRPr="005E0360">
        <w:rPr>
          <w:rFonts w:ascii="Sylfaen" w:eastAsia="Calibri" w:hAnsi="Sylfaen" w:cs="Sylfaen"/>
          <w:color w:val="000000"/>
          <w:sz w:val="22"/>
          <w:lang w:val="ka-GE"/>
        </w:rPr>
        <w:t xml:space="preserve"> ბუდე ვიზუალურად ძალიან განსხვავდება ფასკუნჯის სხვა, ნანახი ბუდეებისგან. </w:t>
      </w:r>
    </w:p>
    <w:p w:rsidR="00A33B5D" w:rsidRDefault="005F5721" w:rsidP="00557510">
      <w:pPr>
        <w:spacing w:before="120" w:after="120"/>
        <w:jc w:val="both"/>
        <w:rPr>
          <w:rFonts w:ascii="Sylfaen" w:hAnsi="Sylfaen" w:cs="Sylfaen"/>
          <w:sz w:val="22"/>
          <w:lang w:val="ka-GE"/>
        </w:rPr>
      </w:pPr>
      <w:r>
        <w:rPr>
          <w:rFonts w:ascii="Sylfaen" w:hAnsi="Sylfaen" w:cs="Sylfaen"/>
          <w:sz w:val="22"/>
          <w:lang w:val="ka-GE"/>
        </w:rPr>
        <w:t>ყოველივე ზემოთ აღნიშნულიდან გამომდინარე შეიძლება ითქვას, რომ ნიგოზას ქეს-ის მშენებლობის და ექსპლუატაციის პროექტის განხორციელების შემთხვევაში</w:t>
      </w:r>
      <w:r w:rsidR="00B568E5">
        <w:rPr>
          <w:rFonts w:ascii="Sylfaen" w:hAnsi="Sylfaen" w:cs="Sylfaen"/>
          <w:sz w:val="22"/>
          <w:lang w:val="ka-GE"/>
        </w:rPr>
        <w:t>,</w:t>
      </w:r>
      <w:r>
        <w:rPr>
          <w:rFonts w:ascii="Sylfaen" w:hAnsi="Sylfaen" w:cs="Sylfaen"/>
          <w:sz w:val="22"/>
          <w:lang w:val="ka-GE"/>
        </w:rPr>
        <w:t xml:space="preserve"> ბიოლოგიურ გარემოზე (ორნითოფაუნაზე და ხელფრთიანებზე) ნეგატიური ზემოქმედების რისკები შეიძლება შეფასდეს როგორც დაბალი ხარისხის ზემოქმედება და დაგეგმილი შემარბილებელი ღონისძიებების გათვალისწინებით შესაძლებელია </w:t>
      </w:r>
      <w:r w:rsidR="005E0360">
        <w:rPr>
          <w:rFonts w:ascii="Sylfaen" w:hAnsi="Sylfaen" w:cs="Sylfaen"/>
          <w:sz w:val="22"/>
          <w:lang w:val="ka-GE"/>
        </w:rPr>
        <w:t xml:space="preserve"> </w:t>
      </w:r>
      <w:r>
        <w:rPr>
          <w:rFonts w:ascii="Sylfaen" w:hAnsi="Sylfaen" w:cs="Sylfaen"/>
          <w:sz w:val="22"/>
          <w:lang w:val="ka-GE"/>
        </w:rPr>
        <w:t xml:space="preserve">ზემოქმედების მინიმუმამდე შემცირება.  </w:t>
      </w:r>
      <w:r w:rsidR="006110B1">
        <w:rPr>
          <w:rFonts w:ascii="Sylfaen" w:hAnsi="Sylfaen" w:cs="Sylfaen"/>
          <w:sz w:val="22"/>
          <w:lang w:val="ka-GE"/>
        </w:rPr>
        <w:t xml:space="preserve">  </w:t>
      </w:r>
    </w:p>
    <w:sectPr w:rsidR="00A33B5D" w:rsidSect="00B63914">
      <w:pgSz w:w="11906" w:h="16838" w:code="9"/>
      <w:pgMar w:top="1134" w:right="1133"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B30ECE5"/>
    <w:multiLevelType w:val="hybridMultilevel"/>
    <w:tmpl w:val="971EC9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AB4C0E2"/>
    <w:multiLevelType w:val="hybridMultilevel"/>
    <w:tmpl w:val="EB1F00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42198E"/>
    <w:multiLevelType w:val="hybridMultilevel"/>
    <w:tmpl w:val="0674F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AF5330"/>
    <w:multiLevelType w:val="hybridMultilevel"/>
    <w:tmpl w:val="EF482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486264"/>
    <w:multiLevelType w:val="multilevel"/>
    <w:tmpl w:val="6D1085D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3AAC1020"/>
    <w:multiLevelType w:val="hybridMultilevel"/>
    <w:tmpl w:val="F37C69AA"/>
    <w:lvl w:ilvl="0" w:tplc="04370001">
      <w:start w:val="1"/>
      <w:numFmt w:val="bullet"/>
      <w:lvlText w:val=""/>
      <w:lvlJc w:val="left"/>
      <w:pPr>
        <w:ind w:left="417" w:hanging="360"/>
      </w:pPr>
      <w:rPr>
        <w:rFonts w:ascii="Symbol" w:hAnsi="Symbol" w:hint="default"/>
      </w:rPr>
    </w:lvl>
    <w:lvl w:ilvl="1" w:tplc="04370003">
      <w:start w:val="1"/>
      <w:numFmt w:val="bullet"/>
      <w:lvlText w:val="o"/>
      <w:lvlJc w:val="left"/>
      <w:pPr>
        <w:ind w:left="1137" w:hanging="360"/>
      </w:pPr>
      <w:rPr>
        <w:rFonts w:ascii="Courier New" w:hAnsi="Courier New" w:hint="default"/>
      </w:rPr>
    </w:lvl>
    <w:lvl w:ilvl="2" w:tplc="04370005" w:tentative="1">
      <w:start w:val="1"/>
      <w:numFmt w:val="bullet"/>
      <w:lvlText w:val=""/>
      <w:lvlJc w:val="left"/>
      <w:pPr>
        <w:ind w:left="1857" w:hanging="360"/>
      </w:pPr>
      <w:rPr>
        <w:rFonts w:ascii="Wingdings" w:hAnsi="Wingdings" w:hint="default"/>
      </w:rPr>
    </w:lvl>
    <w:lvl w:ilvl="3" w:tplc="04370001" w:tentative="1">
      <w:start w:val="1"/>
      <w:numFmt w:val="bullet"/>
      <w:lvlText w:val=""/>
      <w:lvlJc w:val="left"/>
      <w:pPr>
        <w:ind w:left="2577" w:hanging="360"/>
      </w:pPr>
      <w:rPr>
        <w:rFonts w:ascii="Symbol" w:hAnsi="Symbol" w:hint="default"/>
      </w:rPr>
    </w:lvl>
    <w:lvl w:ilvl="4" w:tplc="04370003" w:tentative="1">
      <w:start w:val="1"/>
      <w:numFmt w:val="bullet"/>
      <w:lvlText w:val="o"/>
      <w:lvlJc w:val="left"/>
      <w:pPr>
        <w:ind w:left="3297" w:hanging="360"/>
      </w:pPr>
      <w:rPr>
        <w:rFonts w:ascii="Courier New" w:hAnsi="Courier New" w:hint="default"/>
      </w:rPr>
    </w:lvl>
    <w:lvl w:ilvl="5" w:tplc="04370005" w:tentative="1">
      <w:start w:val="1"/>
      <w:numFmt w:val="bullet"/>
      <w:lvlText w:val=""/>
      <w:lvlJc w:val="left"/>
      <w:pPr>
        <w:ind w:left="4017" w:hanging="360"/>
      </w:pPr>
      <w:rPr>
        <w:rFonts w:ascii="Wingdings" w:hAnsi="Wingdings" w:hint="default"/>
      </w:rPr>
    </w:lvl>
    <w:lvl w:ilvl="6" w:tplc="04370001" w:tentative="1">
      <w:start w:val="1"/>
      <w:numFmt w:val="bullet"/>
      <w:lvlText w:val=""/>
      <w:lvlJc w:val="left"/>
      <w:pPr>
        <w:ind w:left="4737" w:hanging="360"/>
      </w:pPr>
      <w:rPr>
        <w:rFonts w:ascii="Symbol" w:hAnsi="Symbol" w:hint="default"/>
      </w:rPr>
    </w:lvl>
    <w:lvl w:ilvl="7" w:tplc="04370003" w:tentative="1">
      <w:start w:val="1"/>
      <w:numFmt w:val="bullet"/>
      <w:lvlText w:val="o"/>
      <w:lvlJc w:val="left"/>
      <w:pPr>
        <w:ind w:left="5457" w:hanging="360"/>
      </w:pPr>
      <w:rPr>
        <w:rFonts w:ascii="Courier New" w:hAnsi="Courier New" w:hint="default"/>
      </w:rPr>
    </w:lvl>
    <w:lvl w:ilvl="8" w:tplc="04370005" w:tentative="1">
      <w:start w:val="1"/>
      <w:numFmt w:val="bullet"/>
      <w:lvlText w:val=""/>
      <w:lvlJc w:val="left"/>
      <w:pPr>
        <w:ind w:left="6177" w:hanging="360"/>
      </w:pPr>
      <w:rPr>
        <w:rFonts w:ascii="Wingdings" w:hAnsi="Wingdings" w:hint="default"/>
      </w:rPr>
    </w:lvl>
  </w:abstractNum>
  <w:abstractNum w:abstractNumId="6">
    <w:nsid w:val="7E13605F"/>
    <w:multiLevelType w:val="hybridMultilevel"/>
    <w:tmpl w:val="B916F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2"/>
  </w:num>
  <w:num w:numId="9">
    <w:abstractNumId w:val="3"/>
  </w:num>
  <w:num w:numId="10">
    <w:abstractNumId w:val="0"/>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669"/>
    <w:rsid w:val="00000210"/>
    <w:rsid w:val="00003301"/>
    <w:rsid w:val="00050F27"/>
    <w:rsid w:val="000749BC"/>
    <w:rsid w:val="000B0882"/>
    <w:rsid w:val="000C6B1E"/>
    <w:rsid w:val="001A07D7"/>
    <w:rsid w:val="001A20F3"/>
    <w:rsid w:val="0022184D"/>
    <w:rsid w:val="00281F7E"/>
    <w:rsid w:val="00286471"/>
    <w:rsid w:val="002E6669"/>
    <w:rsid w:val="003060F8"/>
    <w:rsid w:val="003420B1"/>
    <w:rsid w:val="003C4672"/>
    <w:rsid w:val="00423A31"/>
    <w:rsid w:val="00535FAE"/>
    <w:rsid w:val="00552014"/>
    <w:rsid w:val="00557510"/>
    <w:rsid w:val="00575999"/>
    <w:rsid w:val="005A5021"/>
    <w:rsid w:val="005E0360"/>
    <w:rsid w:val="005F5721"/>
    <w:rsid w:val="006110B1"/>
    <w:rsid w:val="0063518F"/>
    <w:rsid w:val="006607F0"/>
    <w:rsid w:val="00676CDC"/>
    <w:rsid w:val="006C0B77"/>
    <w:rsid w:val="006E47CF"/>
    <w:rsid w:val="006F4D32"/>
    <w:rsid w:val="0073714A"/>
    <w:rsid w:val="007D2623"/>
    <w:rsid w:val="007D5902"/>
    <w:rsid w:val="008242FF"/>
    <w:rsid w:val="00840821"/>
    <w:rsid w:val="00866DEC"/>
    <w:rsid w:val="00870751"/>
    <w:rsid w:val="008907D8"/>
    <w:rsid w:val="00897099"/>
    <w:rsid w:val="00922C48"/>
    <w:rsid w:val="009414D0"/>
    <w:rsid w:val="00957919"/>
    <w:rsid w:val="009624B5"/>
    <w:rsid w:val="00981793"/>
    <w:rsid w:val="009D1C8A"/>
    <w:rsid w:val="009F16D9"/>
    <w:rsid w:val="009F73E2"/>
    <w:rsid w:val="00A01DC3"/>
    <w:rsid w:val="00A33B5D"/>
    <w:rsid w:val="00A63923"/>
    <w:rsid w:val="00A73105"/>
    <w:rsid w:val="00A9236C"/>
    <w:rsid w:val="00AE7033"/>
    <w:rsid w:val="00B03284"/>
    <w:rsid w:val="00B303C0"/>
    <w:rsid w:val="00B568E5"/>
    <w:rsid w:val="00B63914"/>
    <w:rsid w:val="00B77C82"/>
    <w:rsid w:val="00B915B7"/>
    <w:rsid w:val="00BB116E"/>
    <w:rsid w:val="00BC3FAD"/>
    <w:rsid w:val="00BD7DA3"/>
    <w:rsid w:val="00C2371C"/>
    <w:rsid w:val="00C81B7B"/>
    <w:rsid w:val="00CD7A96"/>
    <w:rsid w:val="00CE7BA0"/>
    <w:rsid w:val="00D21A7E"/>
    <w:rsid w:val="00D9170C"/>
    <w:rsid w:val="00E03724"/>
    <w:rsid w:val="00E43215"/>
    <w:rsid w:val="00E6050B"/>
    <w:rsid w:val="00E84468"/>
    <w:rsid w:val="00EA59DF"/>
    <w:rsid w:val="00EA5ED5"/>
    <w:rsid w:val="00EC59D2"/>
    <w:rsid w:val="00EE29F9"/>
    <w:rsid w:val="00EE4070"/>
    <w:rsid w:val="00F00F5B"/>
    <w:rsid w:val="00F12C76"/>
    <w:rsid w:val="00F235DF"/>
    <w:rsid w:val="00F27DB7"/>
    <w:rsid w:val="00F71A4C"/>
    <w:rsid w:val="00F75229"/>
    <w:rsid w:val="00F77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07F46-4797-41E9-82AD-5E1A9744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9F16D9"/>
    <w:pPr>
      <w:keepNext/>
      <w:keepLines/>
      <w:numPr>
        <w:numId w:val="7"/>
      </w:numPr>
      <w:spacing w:before="240" w:after="0"/>
      <w:jc w:val="both"/>
      <w:outlineLvl w:val="0"/>
    </w:pPr>
    <w:rPr>
      <w:rFonts w:ascii="Sylfaen" w:eastAsiaTheme="majorEastAsia" w:hAnsi="Sylfaen" w:cstheme="majorBidi"/>
      <w:b/>
      <w:color w:val="000000" w:themeColor="text1"/>
      <w:sz w:val="22"/>
      <w:szCs w:val="32"/>
    </w:rPr>
  </w:style>
  <w:style w:type="paragraph" w:styleId="Heading2">
    <w:name w:val="heading 2"/>
    <w:basedOn w:val="Normal"/>
    <w:next w:val="Normal"/>
    <w:link w:val="Heading2Char"/>
    <w:uiPriority w:val="9"/>
    <w:unhideWhenUsed/>
    <w:qFormat/>
    <w:rsid w:val="009F16D9"/>
    <w:pPr>
      <w:keepNext/>
      <w:keepLines/>
      <w:numPr>
        <w:ilvl w:val="1"/>
        <w:numId w:val="7"/>
      </w:numPr>
      <w:spacing w:before="40" w:after="0"/>
      <w:jc w:val="both"/>
      <w:outlineLvl w:val="1"/>
    </w:pPr>
    <w:rPr>
      <w:rFonts w:ascii="Sylfaen" w:eastAsiaTheme="majorEastAsia" w:hAnsi="Sylfaen" w:cstheme="majorBidi"/>
      <w:b/>
      <w:color w:val="000000" w:themeColor="text1"/>
      <w:sz w:val="22"/>
      <w:szCs w:val="26"/>
    </w:rPr>
  </w:style>
  <w:style w:type="paragraph" w:styleId="Heading3">
    <w:name w:val="heading 3"/>
    <w:basedOn w:val="Normal"/>
    <w:next w:val="Normal"/>
    <w:link w:val="Heading3Char"/>
    <w:uiPriority w:val="9"/>
    <w:semiHidden/>
    <w:unhideWhenUsed/>
    <w:qFormat/>
    <w:rsid w:val="009F16D9"/>
    <w:pPr>
      <w:keepNext/>
      <w:keepLines/>
      <w:numPr>
        <w:ilvl w:val="2"/>
        <w:numId w:val="7"/>
      </w:numPr>
      <w:spacing w:before="40" w:after="0"/>
      <w:jc w:val="both"/>
      <w:outlineLvl w:val="2"/>
    </w:pPr>
    <w:rPr>
      <w:rFonts w:ascii="Sylfaen" w:eastAsiaTheme="majorEastAsia" w:hAnsi="Sylfaen" w:cstheme="majorBidi"/>
      <w:b/>
      <w:color w:val="000000" w:themeColor="text1"/>
      <w:sz w:val="22"/>
      <w:szCs w:val="24"/>
    </w:rPr>
  </w:style>
  <w:style w:type="paragraph" w:styleId="Heading4">
    <w:name w:val="heading 4"/>
    <w:basedOn w:val="Normal"/>
    <w:next w:val="Normal"/>
    <w:link w:val="Heading4Char"/>
    <w:uiPriority w:val="9"/>
    <w:semiHidden/>
    <w:unhideWhenUsed/>
    <w:qFormat/>
    <w:rsid w:val="009F16D9"/>
    <w:pPr>
      <w:keepNext/>
      <w:keepLines/>
      <w:numPr>
        <w:ilvl w:val="3"/>
        <w:numId w:val="7"/>
      </w:numPr>
      <w:spacing w:before="40" w:after="0"/>
      <w:jc w:val="both"/>
      <w:outlineLvl w:val="3"/>
    </w:pPr>
    <w:rPr>
      <w:rFonts w:ascii="Sylfaen" w:eastAsiaTheme="majorEastAsia" w:hAnsi="Sylfaen" w:cstheme="majorBidi"/>
      <w:b/>
      <w:iCs/>
      <w:color w:val="000000" w:themeColor="text1"/>
      <w:sz w:val="22"/>
    </w:rPr>
  </w:style>
  <w:style w:type="paragraph" w:styleId="Heading5">
    <w:name w:val="heading 5"/>
    <w:basedOn w:val="Normal"/>
    <w:next w:val="Normal"/>
    <w:link w:val="Heading5Char"/>
    <w:uiPriority w:val="9"/>
    <w:unhideWhenUsed/>
    <w:qFormat/>
    <w:rsid w:val="009F16D9"/>
    <w:pPr>
      <w:keepNext/>
      <w:keepLines/>
      <w:numPr>
        <w:ilvl w:val="4"/>
        <w:numId w:val="7"/>
      </w:numPr>
      <w:spacing w:before="40" w:after="0"/>
      <w:outlineLvl w:val="4"/>
    </w:pPr>
    <w:rPr>
      <w:rFonts w:ascii="Sylfaen" w:eastAsiaTheme="majorEastAsia" w:hAnsi="Sylfaen" w:cstheme="majorBidi"/>
      <w:b/>
      <w:color w:val="000000" w:themeColor="text1"/>
      <w:sz w:val="22"/>
    </w:rPr>
  </w:style>
  <w:style w:type="paragraph" w:styleId="Heading6">
    <w:name w:val="heading 6"/>
    <w:basedOn w:val="Normal"/>
    <w:next w:val="Normal"/>
    <w:link w:val="Heading6Char"/>
    <w:uiPriority w:val="9"/>
    <w:semiHidden/>
    <w:unhideWhenUsed/>
    <w:qFormat/>
    <w:rsid w:val="009F16D9"/>
    <w:pPr>
      <w:keepNext/>
      <w:keepLines/>
      <w:numPr>
        <w:ilvl w:val="5"/>
        <w:numId w:val="7"/>
      </w:numPr>
      <w:spacing w:before="40" w:after="0"/>
      <w:jc w:val="both"/>
      <w:outlineLvl w:val="5"/>
    </w:pPr>
    <w:rPr>
      <w:rFonts w:ascii="Sylfaen" w:eastAsiaTheme="majorEastAsia" w:hAnsi="Sylfaen" w:cstheme="majorBidi"/>
      <w:b/>
      <w:color w:val="000000" w:themeColor="text1"/>
      <w:sz w:val="22"/>
    </w:rPr>
  </w:style>
  <w:style w:type="paragraph" w:styleId="Heading7">
    <w:name w:val="heading 7"/>
    <w:basedOn w:val="Normal"/>
    <w:next w:val="Normal"/>
    <w:link w:val="Heading7Char"/>
    <w:uiPriority w:val="9"/>
    <w:unhideWhenUsed/>
    <w:qFormat/>
    <w:rsid w:val="009F16D9"/>
    <w:pPr>
      <w:keepNext/>
      <w:keepLines/>
      <w:numPr>
        <w:ilvl w:val="6"/>
        <w:numId w:val="1"/>
      </w:numPr>
      <w:spacing w:before="40" w:after="0"/>
      <w:jc w:val="both"/>
      <w:outlineLvl w:val="6"/>
    </w:pPr>
    <w:rPr>
      <w:rFonts w:ascii="Sylfaen" w:eastAsiaTheme="majorEastAsia" w:hAnsi="Sylfaen" w:cstheme="majorBidi"/>
      <w:b/>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923"/>
    <w:rPr>
      <w:rFonts w:ascii="Sylfaen" w:eastAsiaTheme="majorEastAsia" w:hAnsi="Sylfaen" w:cstheme="majorBidi"/>
      <w:b/>
      <w:color w:val="000000" w:themeColor="text1"/>
      <w:szCs w:val="32"/>
    </w:rPr>
  </w:style>
  <w:style w:type="character" w:customStyle="1" w:styleId="Heading2Char">
    <w:name w:val="Heading 2 Char"/>
    <w:basedOn w:val="DefaultParagraphFont"/>
    <w:link w:val="Heading2"/>
    <w:uiPriority w:val="9"/>
    <w:rsid w:val="000C6B1E"/>
    <w:rPr>
      <w:rFonts w:ascii="Sylfaen" w:eastAsiaTheme="majorEastAsia" w:hAnsi="Sylfaen" w:cstheme="majorBidi"/>
      <w:b/>
      <w:color w:val="000000" w:themeColor="text1"/>
      <w:szCs w:val="26"/>
    </w:rPr>
  </w:style>
  <w:style w:type="character" w:customStyle="1" w:styleId="Heading3Char">
    <w:name w:val="Heading 3 Char"/>
    <w:basedOn w:val="DefaultParagraphFont"/>
    <w:link w:val="Heading3"/>
    <w:uiPriority w:val="9"/>
    <w:semiHidden/>
    <w:rsid w:val="009F16D9"/>
    <w:rPr>
      <w:rFonts w:ascii="Sylfaen" w:eastAsiaTheme="majorEastAsia" w:hAnsi="Sylfaen" w:cstheme="majorBidi"/>
      <w:b/>
      <w:color w:val="000000" w:themeColor="text1"/>
      <w:szCs w:val="24"/>
    </w:rPr>
  </w:style>
  <w:style w:type="character" w:customStyle="1" w:styleId="Heading4Char">
    <w:name w:val="Heading 4 Char"/>
    <w:basedOn w:val="DefaultParagraphFont"/>
    <w:link w:val="Heading4"/>
    <w:uiPriority w:val="9"/>
    <w:semiHidden/>
    <w:rsid w:val="009F16D9"/>
    <w:rPr>
      <w:rFonts w:ascii="Sylfaen" w:eastAsiaTheme="majorEastAsia" w:hAnsi="Sylfaen" w:cstheme="majorBidi"/>
      <w:b/>
      <w:iCs/>
      <w:color w:val="000000" w:themeColor="text1"/>
    </w:rPr>
  </w:style>
  <w:style w:type="character" w:customStyle="1" w:styleId="Heading5Char">
    <w:name w:val="Heading 5 Char"/>
    <w:basedOn w:val="DefaultParagraphFont"/>
    <w:link w:val="Heading5"/>
    <w:uiPriority w:val="9"/>
    <w:rsid w:val="009F16D9"/>
    <w:rPr>
      <w:rFonts w:ascii="Sylfaen" w:eastAsiaTheme="majorEastAsia" w:hAnsi="Sylfaen" w:cstheme="majorBidi"/>
      <w:b/>
      <w:color w:val="000000" w:themeColor="text1"/>
    </w:rPr>
  </w:style>
  <w:style w:type="character" w:customStyle="1" w:styleId="Heading6Char">
    <w:name w:val="Heading 6 Char"/>
    <w:basedOn w:val="DefaultParagraphFont"/>
    <w:link w:val="Heading6"/>
    <w:uiPriority w:val="9"/>
    <w:semiHidden/>
    <w:rsid w:val="009F16D9"/>
    <w:rPr>
      <w:rFonts w:ascii="Sylfaen" w:eastAsiaTheme="majorEastAsia" w:hAnsi="Sylfaen" w:cstheme="majorBidi"/>
      <w:b/>
      <w:color w:val="000000" w:themeColor="text1"/>
    </w:rPr>
  </w:style>
  <w:style w:type="character" w:customStyle="1" w:styleId="Heading7Char">
    <w:name w:val="Heading 7 Char"/>
    <w:basedOn w:val="DefaultParagraphFont"/>
    <w:link w:val="Heading7"/>
    <w:uiPriority w:val="9"/>
    <w:rsid w:val="009F16D9"/>
    <w:rPr>
      <w:rFonts w:ascii="Sylfaen" w:eastAsiaTheme="majorEastAsia" w:hAnsi="Sylfaen" w:cstheme="majorBidi"/>
      <w:b/>
      <w:iCs/>
      <w:color w:val="000000" w:themeColor="text1"/>
    </w:rPr>
  </w:style>
  <w:style w:type="paragraph" w:customStyle="1" w:styleId="Default">
    <w:name w:val="Default"/>
    <w:rsid w:val="00BD7DA3"/>
    <w:pPr>
      <w:autoSpaceDE w:val="0"/>
      <w:autoSpaceDN w:val="0"/>
      <w:adjustRightInd w:val="0"/>
      <w:spacing w:after="0" w:line="240" w:lineRule="auto"/>
    </w:pPr>
    <w:rPr>
      <w:rFonts w:ascii="Sylfaen" w:hAnsi="Sylfaen" w:cs="Sylfaen"/>
      <w:color w:val="000000"/>
      <w:sz w:val="24"/>
      <w:szCs w:val="24"/>
    </w:rPr>
  </w:style>
  <w:style w:type="paragraph" w:styleId="ListParagraph">
    <w:name w:val="List Paragraph"/>
    <w:basedOn w:val="Normal"/>
    <w:uiPriority w:val="34"/>
    <w:qFormat/>
    <w:rsid w:val="00BD7D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59DAF-5731-4489-BFCE-F9B9A73DD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2584</Words>
  <Characters>14734</Characters>
  <Application>Microsoft Office Word</Application>
  <DocSecurity>0</DocSecurity>
  <Lines>122</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Juguli</dc:creator>
  <cp:keywords/>
  <dc:description/>
  <cp:lastModifiedBy>Masha</cp:lastModifiedBy>
  <cp:revision>2</cp:revision>
  <dcterms:created xsi:type="dcterms:W3CDTF">2021-11-03T11:24:00Z</dcterms:created>
  <dcterms:modified xsi:type="dcterms:W3CDTF">2021-11-03T11:24:00Z</dcterms:modified>
</cp:coreProperties>
</file>