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9DB0" w14:textId="77777777" w:rsidR="00770EAE" w:rsidRPr="00C8598E" w:rsidRDefault="00770EAE" w:rsidP="00770EAE">
      <w:pPr>
        <w:jc w:val="center"/>
        <w:rPr>
          <w:b/>
          <w:i/>
          <w:sz w:val="20"/>
          <w:lang w:val="ka-GE"/>
        </w:rPr>
      </w:pPr>
      <w:r w:rsidRPr="00C8598E">
        <w:rPr>
          <w:b/>
          <w:i/>
          <w:sz w:val="20"/>
          <w:lang w:val="ka-GE"/>
        </w:rPr>
        <w:t>რეაგირება</w:t>
      </w:r>
    </w:p>
    <w:p w14:paraId="681B3F07" w14:textId="77777777" w:rsidR="00E23854" w:rsidRPr="00C8598E" w:rsidRDefault="00770EAE" w:rsidP="00770EAE">
      <w:pPr>
        <w:jc w:val="center"/>
        <w:rPr>
          <w:i/>
          <w:sz w:val="20"/>
          <w:lang w:val="ka-GE"/>
        </w:rPr>
      </w:pPr>
      <w:r w:rsidRPr="00C8598E">
        <w:rPr>
          <w:i/>
          <w:sz w:val="20"/>
          <w:lang w:val="ka-GE"/>
        </w:rPr>
        <w:t>საქართველოს გარემოს დაცვისა და სოფლის მეურნეობის სამინისტროს N 67 (25.12.2021) სკოპინგის დასკვნით განსაზღვრულ საკითხებზე</w:t>
      </w:r>
    </w:p>
    <w:tbl>
      <w:tblPr>
        <w:tblStyle w:val="TableGrid9"/>
        <w:tblW w:w="0" w:type="auto"/>
        <w:tblLook w:val="04A0" w:firstRow="1" w:lastRow="0" w:firstColumn="1" w:lastColumn="0" w:noHBand="0" w:noVBand="1"/>
      </w:tblPr>
      <w:tblGrid>
        <w:gridCol w:w="546"/>
        <w:gridCol w:w="9060"/>
        <w:gridCol w:w="5116"/>
      </w:tblGrid>
      <w:tr w:rsidR="00770EAE" w:rsidRPr="00C8598E" w14:paraId="2F6CB396" w14:textId="77777777" w:rsidTr="004C3170">
        <w:tc>
          <w:tcPr>
            <w:tcW w:w="546" w:type="dxa"/>
            <w:vAlign w:val="center"/>
          </w:tcPr>
          <w:p w14:paraId="784DE46E" w14:textId="77777777" w:rsidR="00770EAE" w:rsidRPr="00C8598E" w:rsidRDefault="00770EAE" w:rsidP="00770EAE">
            <w:pPr>
              <w:spacing w:after="0"/>
              <w:jc w:val="center"/>
              <w:rPr>
                <w:b/>
                <w:sz w:val="20"/>
                <w:lang w:val="ru-RU"/>
              </w:rPr>
            </w:pPr>
            <w:r w:rsidRPr="00C8598E">
              <w:rPr>
                <w:b/>
                <w:sz w:val="20"/>
                <w:lang w:val="ru-RU"/>
              </w:rPr>
              <w:t>№</w:t>
            </w:r>
          </w:p>
        </w:tc>
        <w:tc>
          <w:tcPr>
            <w:tcW w:w="9060" w:type="dxa"/>
            <w:vAlign w:val="center"/>
          </w:tcPr>
          <w:p w14:paraId="5F413796" w14:textId="77777777" w:rsidR="00770EAE" w:rsidRPr="00C8598E" w:rsidRDefault="00770EAE" w:rsidP="00770EAE">
            <w:pPr>
              <w:spacing w:after="0"/>
              <w:jc w:val="center"/>
              <w:rPr>
                <w:b/>
                <w:sz w:val="20"/>
                <w:lang w:val="ka-GE"/>
              </w:rPr>
            </w:pPr>
            <w:r w:rsidRPr="00C8598E">
              <w:rPr>
                <w:b/>
                <w:sz w:val="20"/>
                <w:lang w:val="ka-GE"/>
              </w:rPr>
              <w:t>გზშ-ის ანგარიშის მომზადებისათვის საჭირო კვლევების, მოსაპოვებელი და შესასწავლი ინფორმაციის ჩამონათვალი</w:t>
            </w:r>
          </w:p>
        </w:tc>
        <w:tc>
          <w:tcPr>
            <w:tcW w:w="5116" w:type="dxa"/>
            <w:vAlign w:val="center"/>
          </w:tcPr>
          <w:p w14:paraId="63FE576C" w14:textId="77777777" w:rsidR="00770EAE" w:rsidRPr="00C8598E" w:rsidRDefault="00770EAE" w:rsidP="00770EAE">
            <w:pPr>
              <w:spacing w:after="0"/>
              <w:jc w:val="center"/>
              <w:rPr>
                <w:b/>
                <w:sz w:val="20"/>
                <w:lang w:val="ka-GE"/>
              </w:rPr>
            </w:pPr>
            <w:r w:rsidRPr="00C8598E">
              <w:rPr>
                <w:b/>
                <w:sz w:val="20"/>
                <w:lang w:val="ka-GE"/>
              </w:rPr>
              <w:t>რეაგირება</w:t>
            </w:r>
          </w:p>
        </w:tc>
      </w:tr>
      <w:tr w:rsidR="00770EAE" w:rsidRPr="00C8598E" w14:paraId="7007E860" w14:textId="77777777" w:rsidTr="004C3170">
        <w:tc>
          <w:tcPr>
            <w:tcW w:w="546" w:type="dxa"/>
            <w:shd w:val="clear" w:color="auto" w:fill="auto"/>
          </w:tcPr>
          <w:p w14:paraId="783243CD" w14:textId="77777777" w:rsidR="00770EAE" w:rsidRPr="00C8598E" w:rsidRDefault="00770EAE" w:rsidP="00770EAE">
            <w:pPr>
              <w:numPr>
                <w:ilvl w:val="0"/>
                <w:numId w:val="11"/>
              </w:numPr>
              <w:contextualSpacing/>
            </w:pPr>
          </w:p>
        </w:tc>
        <w:tc>
          <w:tcPr>
            <w:tcW w:w="9060" w:type="dxa"/>
          </w:tcPr>
          <w:p w14:paraId="3B600629" w14:textId="77777777" w:rsidR="00770EAE" w:rsidRPr="00C8598E" w:rsidRDefault="00770EAE" w:rsidP="00770EAE">
            <w:pPr>
              <w:autoSpaceDE w:val="0"/>
              <w:autoSpaceDN w:val="0"/>
              <w:adjustRightInd w:val="0"/>
              <w:spacing w:after="0"/>
              <w:jc w:val="left"/>
              <w:rPr>
                <w:rFonts w:cs="Sylfaen"/>
                <w:sz w:val="20"/>
                <w:lang w:val="ka-GE"/>
              </w:rPr>
            </w:pPr>
            <w:r w:rsidRPr="00C8598E">
              <w:rPr>
                <w:rFonts w:cs="Sylfaen"/>
                <w:bCs/>
                <w:sz w:val="20"/>
                <w:lang w:val="ka-GE"/>
              </w:rPr>
              <w:t>გზშ</w:t>
            </w:r>
            <w:r w:rsidRPr="00C8598E">
              <w:rPr>
                <w:rFonts w:ascii="Sylfaen,Bold" w:hAnsi="Sylfaen,Bold" w:cs="Sylfaen,Bold"/>
                <w:bCs/>
                <w:sz w:val="20"/>
                <w:lang w:val="ka-GE"/>
              </w:rPr>
              <w:t>-</w:t>
            </w:r>
            <w:r w:rsidRPr="00C8598E">
              <w:rPr>
                <w:rFonts w:cs="Sylfaen"/>
                <w:bCs/>
                <w:sz w:val="20"/>
                <w:lang w:val="ka-GE"/>
              </w:rPr>
              <w:t>ის</w:t>
            </w:r>
            <w:r w:rsidRPr="00C8598E">
              <w:rPr>
                <w:rFonts w:ascii="Sylfaen,Bold" w:hAnsi="Sylfaen,Bold" w:cs="Sylfaen,Bold"/>
                <w:bCs/>
                <w:sz w:val="20"/>
                <w:lang w:val="ka-GE"/>
              </w:rPr>
              <w:t xml:space="preserve"> </w:t>
            </w:r>
            <w:r w:rsidRPr="00C8598E">
              <w:rPr>
                <w:rFonts w:cs="Sylfaen"/>
                <w:bCs/>
                <w:sz w:val="20"/>
                <w:lang w:val="ka-GE"/>
              </w:rPr>
              <w:t>ანგარიში</w:t>
            </w:r>
            <w:r w:rsidRPr="00C8598E">
              <w:rPr>
                <w:rFonts w:ascii="Sylfaen,Bold" w:hAnsi="Sylfaen,Bold" w:cs="Sylfaen,Bold"/>
                <w:bCs/>
                <w:sz w:val="20"/>
                <w:lang w:val="ka-GE"/>
              </w:rPr>
              <w:t xml:space="preserve"> </w:t>
            </w:r>
            <w:r w:rsidRPr="00C8598E">
              <w:rPr>
                <w:rFonts w:cs="Sylfaen"/>
                <w:bCs/>
                <w:sz w:val="20"/>
                <w:lang w:val="ka-GE"/>
              </w:rPr>
              <w:t>უნდა</w:t>
            </w:r>
            <w:r w:rsidRPr="00C8598E">
              <w:rPr>
                <w:rFonts w:ascii="Sylfaen,Bold" w:hAnsi="Sylfaen,Bold" w:cs="Sylfaen,Bold"/>
                <w:bCs/>
                <w:sz w:val="20"/>
                <w:lang w:val="ka-GE"/>
              </w:rPr>
              <w:t xml:space="preserve"> </w:t>
            </w:r>
            <w:r w:rsidRPr="00C8598E">
              <w:rPr>
                <w:rFonts w:cs="Sylfaen"/>
                <w:bCs/>
                <w:sz w:val="20"/>
                <w:lang w:val="ka-GE"/>
              </w:rPr>
              <w:t>მოიცავდეს</w:t>
            </w:r>
            <w:r w:rsidRPr="00C8598E">
              <w:rPr>
                <w:rFonts w:ascii="Sylfaen,Bold" w:hAnsi="Sylfaen,Bold" w:cs="Sylfaen,Bold"/>
                <w:bCs/>
                <w:sz w:val="20"/>
                <w:lang w:val="ka-GE"/>
              </w:rPr>
              <w:t xml:space="preserve"> </w:t>
            </w:r>
            <w:r w:rsidRPr="00C8598E">
              <w:rPr>
                <w:rFonts w:cs="Sylfaen"/>
                <w:sz w:val="20"/>
                <w:lang w:val="ka-GE"/>
              </w:rPr>
              <w:t>„გარემოსდაცვითი შეფასების კოდექსის“ მე-10</w:t>
            </w:r>
          </w:p>
          <w:p w14:paraId="6DD921F1" w14:textId="77777777" w:rsidR="00770EAE" w:rsidRPr="00C8598E" w:rsidRDefault="00770EAE" w:rsidP="00770EAE">
            <w:pPr>
              <w:spacing w:after="0"/>
              <w:jc w:val="left"/>
              <w:rPr>
                <w:sz w:val="20"/>
                <w:lang w:val="ka-GE"/>
              </w:rPr>
            </w:pPr>
            <w:r w:rsidRPr="00C8598E">
              <w:rPr>
                <w:rFonts w:cs="Sylfaen"/>
                <w:sz w:val="20"/>
                <w:lang w:val="ka-GE"/>
              </w:rPr>
              <w:t>მუხლის მე-3 ნაწილით დადგენილ ინფორმაციას;</w:t>
            </w:r>
          </w:p>
        </w:tc>
        <w:tc>
          <w:tcPr>
            <w:tcW w:w="5116" w:type="dxa"/>
          </w:tcPr>
          <w:p w14:paraId="3DF80C98"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tc>
      </w:tr>
      <w:tr w:rsidR="00770EAE" w:rsidRPr="00C8598E" w14:paraId="163272C2" w14:textId="77777777" w:rsidTr="004C3170">
        <w:tc>
          <w:tcPr>
            <w:tcW w:w="546" w:type="dxa"/>
          </w:tcPr>
          <w:p w14:paraId="7A6A9DD0" w14:textId="77777777" w:rsidR="00770EAE" w:rsidRPr="00C8598E" w:rsidRDefault="00770EAE" w:rsidP="00770EAE">
            <w:pPr>
              <w:numPr>
                <w:ilvl w:val="0"/>
                <w:numId w:val="11"/>
              </w:numPr>
              <w:contextualSpacing/>
            </w:pPr>
          </w:p>
        </w:tc>
        <w:tc>
          <w:tcPr>
            <w:tcW w:w="9060" w:type="dxa"/>
          </w:tcPr>
          <w:p w14:paraId="673526FA" w14:textId="77777777" w:rsidR="00770EAE" w:rsidRPr="00C8598E" w:rsidRDefault="00770EAE" w:rsidP="00770EAE">
            <w:pPr>
              <w:spacing w:after="0"/>
              <w:jc w:val="left"/>
              <w:rPr>
                <w:sz w:val="20"/>
                <w:lang w:val="ka-GE"/>
              </w:rPr>
            </w:pPr>
            <w:r w:rsidRPr="00C8598E">
              <w:rPr>
                <w:sz w:val="20"/>
                <w:lang w:val="ka-GE"/>
              </w:rPr>
              <w:t>გზშ-ის ანგარიშს უნდა დაერთოს „გარემოსდაცვითი შეფასების კოდექსის“ მე-10 მუხლის მე-4 ნაწილით განსაზღვრული დოკუმენტაცია;</w:t>
            </w:r>
          </w:p>
        </w:tc>
        <w:tc>
          <w:tcPr>
            <w:tcW w:w="5116" w:type="dxa"/>
          </w:tcPr>
          <w:p w14:paraId="7D252CBE"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tc>
      </w:tr>
      <w:tr w:rsidR="00770EAE" w:rsidRPr="00C8598E" w14:paraId="17A82287" w14:textId="77777777" w:rsidTr="004C3170">
        <w:tc>
          <w:tcPr>
            <w:tcW w:w="546" w:type="dxa"/>
          </w:tcPr>
          <w:p w14:paraId="28692829" w14:textId="77777777" w:rsidR="00770EAE" w:rsidRPr="00C8598E" w:rsidRDefault="00770EAE" w:rsidP="00770EAE">
            <w:pPr>
              <w:numPr>
                <w:ilvl w:val="0"/>
                <w:numId w:val="11"/>
              </w:numPr>
              <w:contextualSpacing/>
            </w:pPr>
          </w:p>
        </w:tc>
        <w:tc>
          <w:tcPr>
            <w:tcW w:w="9060" w:type="dxa"/>
          </w:tcPr>
          <w:p w14:paraId="653682C3" w14:textId="77777777" w:rsidR="00770EAE" w:rsidRPr="00C8598E" w:rsidRDefault="00770EAE" w:rsidP="00770EAE">
            <w:pPr>
              <w:spacing w:after="0"/>
              <w:jc w:val="left"/>
              <w:rPr>
                <w:sz w:val="20"/>
                <w:lang w:val="ka-GE"/>
              </w:rPr>
            </w:pPr>
            <w:r w:rsidRPr="00C8598E">
              <w:rPr>
                <w:sz w:val="20"/>
                <w:lang w:val="ka-GE"/>
              </w:rPr>
              <w:t>გზშ-ის ანგარიშში წარმოდგენილი უნდა იყოს სკოპინგის ანგარიშში მითითებული</w:t>
            </w:r>
          </w:p>
          <w:p w14:paraId="774352D2" w14:textId="77777777" w:rsidR="00770EAE" w:rsidRPr="00C8598E" w:rsidRDefault="00770EAE" w:rsidP="00770EAE">
            <w:pPr>
              <w:spacing w:after="0"/>
              <w:jc w:val="left"/>
              <w:rPr>
                <w:sz w:val="20"/>
                <w:lang w:val="ka-GE"/>
              </w:rPr>
            </w:pPr>
            <w:r w:rsidRPr="00C8598E">
              <w:rPr>
                <w:sz w:val="20"/>
                <w:lang w:val="ka-GE"/>
              </w:rPr>
              <w:t>(განსაზღვრული, ჩასატარებელი) კვლევების შედეგები, მოპოვებული და შესწავლილი ინფორმაცია, გზშ-ის პროცესში დეტალურად შესწავლილი ზემოქმედებები და შესაბამისი შემცირების/შერბილების ღონისძიებები;</w:t>
            </w:r>
          </w:p>
        </w:tc>
        <w:tc>
          <w:tcPr>
            <w:tcW w:w="5116" w:type="dxa"/>
          </w:tcPr>
          <w:p w14:paraId="6CCD3647"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tc>
      </w:tr>
      <w:tr w:rsidR="00770EAE" w:rsidRPr="00C8598E" w14:paraId="76FD1612" w14:textId="77777777" w:rsidTr="004C3170">
        <w:tc>
          <w:tcPr>
            <w:tcW w:w="546" w:type="dxa"/>
          </w:tcPr>
          <w:p w14:paraId="28415BB4" w14:textId="77777777" w:rsidR="00770EAE" w:rsidRPr="00C8598E" w:rsidRDefault="00770EAE" w:rsidP="00770EAE">
            <w:pPr>
              <w:rPr>
                <w:lang w:val="ka-GE"/>
              </w:rPr>
            </w:pPr>
            <w:r w:rsidRPr="00C8598E">
              <w:rPr>
                <w:lang w:val="ka-GE"/>
              </w:rPr>
              <w:t>3.1.</w:t>
            </w:r>
          </w:p>
        </w:tc>
        <w:tc>
          <w:tcPr>
            <w:tcW w:w="9060" w:type="dxa"/>
          </w:tcPr>
          <w:p w14:paraId="6E67C6E1" w14:textId="77777777" w:rsidR="00770EAE" w:rsidRPr="00C8598E" w:rsidRDefault="00770EAE" w:rsidP="00770EAE">
            <w:pPr>
              <w:spacing w:after="0"/>
              <w:jc w:val="left"/>
              <w:rPr>
                <w:sz w:val="20"/>
                <w:lang w:val="ka-GE"/>
              </w:rPr>
            </w:pPr>
            <w:r w:rsidRPr="00C8598E">
              <w:rPr>
                <w:sz w:val="20"/>
                <w:lang w:val="ka-GE"/>
              </w:rPr>
              <w:t>გარემოსდაცვითი შეფასების კოდექსის მე-10 მუხლის მე-2 ნაწილის შესაბამისად, გზშ-</w:t>
            </w:r>
          </w:p>
          <w:p w14:paraId="1E459250" w14:textId="77777777" w:rsidR="00770EAE" w:rsidRPr="00C8598E" w:rsidRDefault="00770EAE" w:rsidP="00770EAE">
            <w:pPr>
              <w:spacing w:after="0"/>
              <w:jc w:val="left"/>
              <w:rPr>
                <w:sz w:val="20"/>
                <w:lang w:val="ka-GE"/>
              </w:rPr>
            </w:pPr>
            <w:r w:rsidRPr="00C8598E">
              <w:rPr>
                <w:sz w:val="20"/>
                <w:lang w:val="ka-GE"/>
              </w:rPr>
              <w:t>ის ანგარიში ხელმოწერილი უნდა იყოს იმ პირის/პირების მიერ, რომელიც/რომლებიც</w:t>
            </w:r>
          </w:p>
          <w:p w14:paraId="6E0AC22E" w14:textId="77777777" w:rsidR="00770EAE" w:rsidRPr="00C8598E" w:rsidRDefault="00770EAE" w:rsidP="00770EAE">
            <w:pPr>
              <w:spacing w:after="0"/>
              <w:jc w:val="left"/>
              <w:rPr>
                <w:sz w:val="20"/>
                <w:lang w:val="ka-GE"/>
              </w:rPr>
            </w:pPr>
            <w:r w:rsidRPr="00C8598E">
              <w:rPr>
                <w:sz w:val="20"/>
                <w:lang w:val="ka-GE"/>
              </w:rPr>
              <w:t>მონაწილეობდა/მონაწილეობდნენ მის მომზადებაში, მათ შორის კონსულტანტის მიერ.</w:t>
            </w:r>
          </w:p>
        </w:tc>
        <w:tc>
          <w:tcPr>
            <w:tcW w:w="5116" w:type="dxa"/>
          </w:tcPr>
          <w:p w14:paraId="2DC8449D"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 იხ. გზშ-ს ანგარიშის გვ. 3.</w:t>
            </w:r>
          </w:p>
        </w:tc>
      </w:tr>
      <w:tr w:rsidR="00770EAE" w:rsidRPr="00C8598E" w14:paraId="6AF2C368" w14:textId="77777777" w:rsidTr="004C3170">
        <w:tc>
          <w:tcPr>
            <w:tcW w:w="546" w:type="dxa"/>
          </w:tcPr>
          <w:p w14:paraId="6644A4FA" w14:textId="77777777" w:rsidR="00770EAE" w:rsidRPr="00C8598E" w:rsidRDefault="00770EAE" w:rsidP="00770EAE">
            <w:pPr>
              <w:numPr>
                <w:ilvl w:val="0"/>
                <w:numId w:val="11"/>
              </w:numPr>
              <w:contextualSpacing/>
              <w:rPr>
                <w:lang w:val="ka-GE"/>
              </w:rPr>
            </w:pPr>
          </w:p>
        </w:tc>
        <w:tc>
          <w:tcPr>
            <w:tcW w:w="9060" w:type="dxa"/>
          </w:tcPr>
          <w:p w14:paraId="7279EF26"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გზშ-ის ანგარიშში ასევე წარმოდგენილი უნდა იყოს:</w:t>
            </w:r>
          </w:p>
        </w:tc>
        <w:tc>
          <w:tcPr>
            <w:tcW w:w="5116" w:type="dxa"/>
          </w:tcPr>
          <w:p w14:paraId="4AD866F6" w14:textId="77777777" w:rsidR="00770EAE" w:rsidRPr="00C8598E" w:rsidRDefault="00770EAE" w:rsidP="00770EAE">
            <w:pPr>
              <w:spacing w:after="0"/>
              <w:jc w:val="left"/>
              <w:rPr>
                <w:sz w:val="20"/>
                <w:lang w:val="ka-GE"/>
              </w:rPr>
            </w:pPr>
          </w:p>
        </w:tc>
      </w:tr>
      <w:tr w:rsidR="00770EAE" w:rsidRPr="00C8598E" w14:paraId="147B24C4" w14:textId="77777777" w:rsidTr="004C3170">
        <w:tc>
          <w:tcPr>
            <w:tcW w:w="546" w:type="dxa"/>
          </w:tcPr>
          <w:p w14:paraId="7E3F5707" w14:textId="77777777" w:rsidR="00770EAE" w:rsidRPr="00C8598E" w:rsidRDefault="00770EAE" w:rsidP="00770EAE">
            <w:pPr>
              <w:numPr>
                <w:ilvl w:val="0"/>
                <w:numId w:val="5"/>
              </w:numPr>
              <w:spacing w:after="0"/>
              <w:contextualSpacing/>
              <w:rPr>
                <w:sz w:val="20"/>
              </w:rPr>
            </w:pPr>
          </w:p>
        </w:tc>
        <w:tc>
          <w:tcPr>
            <w:tcW w:w="9060" w:type="dxa"/>
          </w:tcPr>
          <w:p w14:paraId="5EFA9742"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პროექტის საჭიროების დასაბუთება;</w:t>
            </w:r>
          </w:p>
        </w:tc>
        <w:tc>
          <w:tcPr>
            <w:tcW w:w="5116" w:type="dxa"/>
          </w:tcPr>
          <w:p w14:paraId="4E89B896"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 იხ. გზშ-ს ანგარიშის პარაგრაფი 4.1.</w:t>
            </w:r>
          </w:p>
        </w:tc>
      </w:tr>
      <w:tr w:rsidR="00770EAE" w:rsidRPr="00C8598E" w14:paraId="6E600625" w14:textId="77777777" w:rsidTr="004C3170">
        <w:tc>
          <w:tcPr>
            <w:tcW w:w="546" w:type="dxa"/>
          </w:tcPr>
          <w:p w14:paraId="533E379D" w14:textId="77777777" w:rsidR="00770EAE" w:rsidRPr="00C8598E" w:rsidRDefault="00770EAE" w:rsidP="00770EAE">
            <w:pPr>
              <w:numPr>
                <w:ilvl w:val="0"/>
                <w:numId w:val="5"/>
              </w:numPr>
              <w:spacing w:after="0"/>
              <w:contextualSpacing/>
              <w:rPr>
                <w:sz w:val="20"/>
              </w:rPr>
            </w:pPr>
          </w:p>
        </w:tc>
        <w:tc>
          <w:tcPr>
            <w:tcW w:w="9060" w:type="dxa"/>
          </w:tcPr>
          <w:p w14:paraId="14E855A8"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საქმიანობის განხორციელების ადგილის აღწერა, საპროექტო ტერიტორიის საკადასტრო კოდი, საკანალიზაციო ქსელისა და გამწმენდი ნაგებობის SHP ფაილები, GPS კოორდინატები;</w:t>
            </w:r>
          </w:p>
        </w:tc>
        <w:tc>
          <w:tcPr>
            <w:tcW w:w="5116" w:type="dxa"/>
          </w:tcPr>
          <w:p w14:paraId="302ADCC8" w14:textId="77777777" w:rsidR="00770EAE" w:rsidRPr="00C8598E" w:rsidRDefault="00770EAE" w:rsidP="00770EAE">
            <w:pPr>
              <w:spacing w:after="0"/>
              <w:jc w:val="left"/>
              <w:rPr>
                <w:sz w:val="20"/>
                <w:lang w:val="ka-GE"/>
              </w:rPr>
            </w:pPr>
            <w:r w:rsidRPr="00C8598E">
              <w:rPr>
                <w:sz w:val="20"/>
                <w:lang w:val="ka-GE"/>
              </w:rPr>
              <w:t xml:space="preserve">საკითხი გათვალისწინებულია. იხ. გზშ-ს ანგარიშის პარაგრაფი 3.1. </w:t>
            </w:r>
          </w:p>
          <w:p w14:paraId="7764BAD2" w14:textId="21B7FC51" w:rsidR="00770EAE" w:rsidRPr="00C8598E" w:rsidRDefault="00770EAE" w:rsidP="00770EAE">
            <w:pPr>
              <w:spacing w:after="0"/>
              <w:jc w:val="left"/>
              <w:rPr>
                <w:sz w:val="20"/>
                <w:lang w:val="ka-GE"/>
              </w:rPr>
            </w:pPr>
            <w:r w:rsidRPr="00C8598E">
              <w:rPr>
                <w:sz w:val="20"/>
                <w:lang w:val="ka-GE"/>
              </w:rPr>
              <w:t>საკანალიზაციო ქსელისა და გამწმენდი ნაგებობის SHP ფაილები თან ერთვის გზშ-ს ანგარიშს.</w:t>
            </w:r>
          </w:p>
        </w:tc>
      </w:tr>
      <w:tr w:rsidR="00770EAE" w:rsidRPr="00C8598E" w14:paraId="52984D60" w14:textId="77777777" w:rsidTr="004C3170">
        <w:tc>
          <w:tcPr>
            <w:tcW w:w="546" w:type="dxa"/>
          </w:tcPr>
          <w:p w14:paraId="74D89D05" w14:textId="77777777" w:rsidR="00770EAE" w:rsidRPr="00C8598E" w:rsidRDefault="00770EAE" w:rsidP="00770EAE">
            <w:pPr>
              <w:numPr>
                <w:ilvl w:val="0"/>
                <w:numId w:val="5"/>
              </w:numPr>
              <w:spacing w:after="0"/>
              <w:contextualSpacing/>
              <w:rPr>
                <w:sz w:val="20"/>
              </w:rPr>
            </w:pPr>
          </w:p>
        </w:tc>
        <w:tc>
          <w:tcPr>
            <w:tcW w:w="9060" w:type="dxa"/>
          </w:tcPr>
          <w:p w14:paraId="350CB217"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 (სეპტიკური ავზებისა და საკანალიზაციო ჭების ჩათვლით) სქემა და საპროექტო გამწმენდი ნაგებობის გენ-გეგმა, შესაბამისი ექსპლიკაციით;</w:t>
            </w:r>
          </w:p>
        </w:tc>
        <w:tc>
          <w:tcPr>
            <w:tcW w:w="5116" w:type="dxa"/>
          </w:tcPr>
          <w:p w14:paraId="4318FE23" w14:textId="77777777" w:rsidR="00770EAE" w:rsidRPr="00C8598E" w:rsidRDefault="00770EAE" w:rsidP="00770EAE">
            <w:pPr>
              <w:spacing w:after="0"/>
              <w:jc w:val="left"/>
              <w:rPr>
                <w:sz w:val="20"/>
                <w:lang w:val="ka-GE"/>
              </w:rPr>
            </w:pPr>
            <w:r w:rsidRPr="00C8598E">
              <w:rPr>
                <w:sz w:val="20"/>
                <w:lang w:val="ka-GE"/>
              </w:rPr>
              <w:t xml:space="preserve">საკითხი გათვალისწინებულია. </w:t>
            </w:r>
          </w:p>
          <w:p w14:paraId="30DA6021" w14:textId="77777777" w:rsidR="00770EAE" w:rsidRPr="00C8598E" w:rsidRDefault="00770EAE" w:rsidP="00770EAE">
            <w:pPr>
              <w:spacing w:after="0"/>
              <w:jc w:val="left"/>
              <w:rPr>
                <w:sz w:val="20"/>
                <w:lang w:val="ka-GE"/>
              </w:rPr>
            </w:pPr>
            <w:r w:rsidRPr="00C8598E">
              <w:rPr>
                <w:sz w:val="20"/>
                <w:lang w:val="ka-GE"/>
              </w:rPr>
              <w:t xml:space="preserve">საკანალიზაციო ქსელის ტექნიკური პარამეტრები მოცემულია გზშ-ს ანგარიშის პარაგრაფში 3.6. </w:t>
            </w:r>
          </w:p>
          <w:p w14:paraId="44A69C8B" w14:textId="77777777" w:rsidR="00770EAE" w:rsidRPr="00C8598E" w:rsidRDefault="00770EAE" w:rsidP="00770EAE">
            <w:pPr>
              <w:spacing w:after="0"/>
              <w:jc w:val="left"/>
              <w:rPr>
                <w:sz w:val="20"/>
                <w:lang w:val="ka-GE"/>
              </w:rPr>
            </w:pPr>
            <w:r w:rsidRPr="00C8598E">
              <w:rPr>
                <w:sz w:val="20"/>
                <w:lang w:val="ka-GE"/>
              </w:rPr>
              <w:t>საკანალიზაციო ქსელის საპროექტო კრიტერიუმები იხ. პარაგრაფში 3.6.1. და</w:t>
            </w:r>
          </w:p>
          <w:p w14:paraId="46D05012" w14:textId="77777777" w:rsidR="00770EAE" w:rsidRPr="00C8598E" w:rsidRDefault="00770EAE" w:rsidP="00770EAE">
            <w:pPr>
              <w:spacing w:after="0"/>
              <w:jc w:val="left"/>
              <w:rPr>
                <w:sz w:val="20"/>
                <w:lang w:val="ka-GE"/>
              </w:rPr>
            </w:pPr>
            <w:r w:rsidRPr="00C8598E">
              <w:rPr>
                <w:sz w:val="20"/>
                <w:lang w:val="ka-GE"/>
              </w:rPr>
              <w:t>გზშ-ს ანგარიშის დანართში 1. გამწმენდი ნაგებობის განახლებული გენ-გეგმა მოცემულია ნახაზზე 3.2.5.1.</w:t>
            </w:r>
          </w:p>
          <w:p w14:paraId="409C98A2" w14:textId="77777777" w:rsidR="00770EAE" w:rsidRPr="00C8598E" w:rsidRDefault="00770EAE" w:rsidP="00770EAE">
            <w:pPr>
              <w:spacing w:after="0"/>
              <w:jc w:val="left"/>
              <w:rPr>
                <w:sz w:val="20"/>
                <w:lang w:val="ka-GE"/>
              </w:rPr>
            </w:pPr>
            <w:r w:rsidRPr="00C8598E">
              <w:rPr>
                <w:sz w:val="20"/>
                <w:lang w:val="ka-GE"/>
              </w:rPr>
              <w:t xml:space="preserve">უნდა აღინიშნოს, რომ დაზუსტებული მონაცემების მიხედვით დაბა ხულოს ფარგლებში სეპტიკური ავზების მოწყობა არ განიხილება. მსგავსი ინფრასტრუქტურა მოეწყობა აჭარის დაბების და სოფლების წყალმომარაგების და წყალარინების პროგრამის სხვა პროექტების ფარგლებში, კერძოდ </w:t>
            </w:r>
            <w:r w:rsidRPr="00C8598E">
              <w:rPr>
                <w:sz w:val="20"/>
                <w:lang w:val="ka-GE"/>
              </w:rPr>
              <w:lastRenderedPageBreak/>
              <w:t xml:space="preserve">დაბა ხელვაჩაურში. </w:t>
            </w:r>
          </w:p>
        </w:tc>
      </w:tr>
      <w:tr w:rsidR="00770EAE" w:rsidRPr="00C8598E" w14:paraId="3A8495FF" w14:textId="77777777" w:rsidTr="004C3170">
        <w:tc>
          <w:tcPr>
            <w:tcW w:w="546" w:type="dxa"/>
          </w:tcPr>
          <w:p w14:paraId="37DD4380" w14:textId="77777777" w:rsidR="00770EAE" w:rsidRPr="00C8598E" w:rsidRDefault="00770EAE" w:rsidP="00770EAE">
            <w:pPr>
              <w:numPr>
                <w:ilvl w:val="0"/>
                <w:numId w:val="5"/>
              </w:numPr>
              <w:spacing w:after="0"/>
              <w:contextualSpacing/>
              <w:rPr>
                <w:sz w:val="20"/>
              </w:rPr>
            </w:pPr>
          </w:p>
        </w:tc>
        <w:tc>
          <w:tcPr>
            <w:tcW w:w="9060" w:type="dxa"/>
          </w:tcPr>
          <w:p w14:paraId="3E73675B"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საპროექტო ტერიტორიიდან დაზუსტებული მანძილი უახლოეს საცხოვრებელ სახლებამდე (მდებარეობის მითითებით), ზედაპირული წყლის ობიექტამდე (მდ. აჭარისწყალი);</w:t>
            </w:r>
          </w:p>
        </w:tc>
        <w:tc>
          <w:tcPr>
            <w:tcW w:w="5116" w:type="dxa"/>
          </w:tcPr>
          <w:p w14:paraId="6C50F070"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7824E57B" w14:textId="77777777" w:rsidR="00770EAE" w:rsidRPr="00C8598E" w:rsidRDefault="00770EAE" w:rsidP="00770EAE">
            <w:pPr>
              <w:spacing w:after="0"/>
              <w:jc w:val="left"/>
              <w:rPr>
                <w:sz w:val="20"/>
                <w:lang w:val="ka-GE"/>
              </w:rPr>
            </w:pPr>
            <w:r w:rsidRPr="00C8598E">
              <w:rPr>
                <w:sz w:val="20"/>
                <w:lang w:val="ka-GE"/>
              </w:rPr>
              <w:t xml:space="preserve">იხ. გზშ-ს ანგარიშის პარაგრაფი 3.1. და ნახაზი 3.1.1. </w:t>
            </w:r>
          </w:p>
        </w:tc>
      </w:tr>
      <w:tr w:rsidR="00770EAE" w:rsidRPr="00C8598E" w14:paraId="27A7EE7C" w14:textId="77777777" w:rsidTr="004C3170">
        <w:tc>
          <w:tcPr>
            <w:tcW w:w="546" w:type="dxa"/>
          </w:tcPr>
          <w:p w14:paraId="0B7B2A49" w14:textId="77777777" w:rsidR="00770EAE" w:rsidRPr="00C8598E" w:rsidRDefault="00770EAE" w:rsidP="00770EAE">
            <w:pPr>
              <w:numPr>
                <w:ilvl w:val="0"/>
                <w:numId w:val="5"/>
              </w:numPr>
              <w:spacing w:after="0"/>
              <w:contextualSpacing/>
              <w:rPr>
                <w:sz w:val="20"/>
              </w:rPr>
            </w:pPr>
          </w:p>
        </w:tc>
        <w:tc>
          <w:tcPr>
            <w:tcW w:w="9060" w:type="dxa"/>
          </w:tcPr>
          <w:p w14:paraId="0F11F369"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ინფორმაცია პროექტის ალტერნატიული ვარიანტების შესახებ, სადაც წარმოდგენილი უნდა იყოს საკანალიზაციო სისტემისა და გამწმენდი ნაგებობის განთავსების ალტერნატიული ვარიანტები, ასევე არაქმედების ალტერნატივა, ტექნოლოგიური ალტერნატივები და გარემოსდაცვითი თვალსაზრისით</w:t>
            </w:r>
          </w:p>
          <w:p w14:paraId="3EB3C229"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შერჩეული ალტერნატივების დასაბუთება. დეტალურად უნდა იქნეს დასაბუთებული გამწმენდი ნაგებობის განთავსების ალტერნატივებიდან შერჩეული ადგილმდებარეობის გარემოსდაცვითი, სოციალური, ეკონომიკური და ტექნიკური უპირატესობები;</w:t>
            </w:r>
          </w:p>
        </w:tc>
        <w:tc>
          <w:tcPr>
            <w:tcW w:w="5116" w:type="dxa"/>
          </w:tcPr>
          <w:p w14:paraId="112C6F85"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70BF05E0"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4.</w:t>
            </w:r>
          </w:p>
          <w:p w14:paraId="6B5143EE" w14:textId="77777777" w:rsidR="00770EAE" w:rsidRPr="00C8598E" w:rsidRDefault="00770EAE" w:rsidP="00770EAE">
            <w:pPr>
              <w:spacing w:after="0"/>
              <w:jc w:val="left"/>
              <w:rPr>
                <w:sz w:val="20"/>
                <w:lang w:val="ka-GE"/>
              </w:rPr>
            </w:pPr>
          </w:p>
        </w:tc>
      </w:tr>
      <w:tr w:rsidR="00770EAE" w:rsidRPr="00C8598E" w14:paraId="1C260DB2" w14:textId="77777777" w:rsidTr="004C3170">
        <w:tc>
          <w:tcPr>
            <w:tcW w:w="546" w:type="dxa"/>
          </w:tcPr>
          <w:p w14:paraId="7074C99C" w14:textId="77777777" w:rsidR="00770EAE" w:rsidRPr="00C8598E" w:rsidRDefault="00770EAE" w:rsidP="00770EAE">
            <w:pPr>
              <w:numPr>
                <w:ilvl w:val="0"/>
                <w:numId w:val="5"/>
              </w:numPr>
              <w:spacing w:after="0"/>
              <w:contextualSpacing/>
              <w:rPr>
                <w:sz w:val="20"/>
              </w:rPr>
            </w:pPr>
          </w:p>
        </w:tc>
        <w:tc>
          <w:tcPr>
            <w:tcW w:w="9060" w:type="dxa"/>
          </w:tcPr>
          <w:p w14:paraId="4B675936"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დაგეგმილი საქმიანობის დეტალური აღწერა. მათ შორის პროექტის ფარგლებში დაგეგმილი საკანალიზაციო სისტემის (სეპტიკური ავზებისა და საკანალიზაციო ჭების ჩათვლით) და გამწმენდი ნაგებობის მოწყობა-ექსპლუატაციის დეტალური აღწერა;</w:t>
            </w:r>
          </w:p>
        </w:tc>
        <w:tc>
          <w:tcPr>
            <w:tcW w:w="5116" w:type="dxa"/>
          </w:tcPr>
          <w:p w14:paraId="56D64A0D"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75E3C1F7" w14:textId="77777777" w:rsidR="00770EAE" w:rsidRPr="00C8598E" w:rsidRDefault="004C787D" w:rsidP="00770EAE">
            <w:pPr>
              <w:spacing w:after="0"/>
              <w:jc w:val="left"/>
              <w:rPr>
                <w:sz w:val="20"/>
                <w:lang w:val="ka-GE"/>
              </w:rPr>
            </w:pPr>
            <w:r w:rsidRPr="00C8598E">
              <w:rPr>
                <w:sz w:val="20"/>
                <w:lang w:val="ka-GE"/>
              </w:rPr>
              <w:t xml:space="preserve">შესაბამისი ინფორმაცია </w:t>
            </w:r>
            <w:r w:rsidR="00770EAE" w:rsidRPr="00C8598E">
              <w:rPr>
                <w:sz w:val="20"/>
                <w:lang w:val="ka-GE"/>
              </w:rPr>
              <w:t>იხ. გზშ-ს ანგარიშის პარაგრაფი 3.</w:t>
            </w:r>
            <w:r w:rsidRPr="00C8598E">
              <w:rPr>
                <w:sz w:val="20"/>
                <w:lang w:val="ka-GE"/>
              </w:rPr>
              <w:t>-ის ცალკეულ ქვეთავებში</w:t>
            </w:r>
            <w:r w:rsidR="00770EAE" w:rsidRPr="00C8598E">
              <w:rPr>
                <w:sz w:val="20"/>
                <w:lang w:val="ka-GE"/>
              </w:rPr>
              <w:t>, ასევე გზშ-ს ანგარიშის დანართი 2.</w:t>
            </w:r>
            <w:r w:rsidRPr="00C8598E">
              <w:rPr>
                <w:sz w:val="20"/>
                <w:lang w:val="ka-GE"/>
              </w:rPr>
              <w:t xml:space="preserve"> ანგარიშში წარმოდგენილია გამწმენდი ნაგებობის საპროექტო პარამეტრები, საკანალიზაციო ქსელის ტექნიკური მახასიათებლები და საპროექტო კრიტერიუმები, მოცემულია შესასრულებები სამშაოების აღწერა და ა.შ.</w:t>
            </w:r>
          </w:p>
          <w:p w14:paraId="3D951A7D" w14:textId="77777777" w:rsidR="00770EAE" w:rsidRPr="00C8598E" w:rsidRDefault="00E56D18" w:rsidP="00770EAE">
            <w:pPr>
              <w:spacing w:after="0"/>
              <w:jc w:val="left"/>
              <w:rPr>
                <w:sz w:val="20"/>
                <w:lang w:val="ka-GE"/>
              </w:rPr>
            </w:pPr>
            <w:r w:rsidRPr="00C8598E">
              <w:rPr>
                <w:sz w:val="20"/>
                <w:lang w:val="ka-GE"/>
              </w:rPr>
              <w:t xml:space="preserve">უნდა აღინიშნოს, რომ დაზუსტებული მონაცემების მიხედვით დაბა ხულოს </w:t>
            </w:r>
            <w:r w:rsidR="004C787D" w:rsidRPr="00C8598E">
              <w:rPr>
                <w:sz w:val="20"/>
                <w:lang w:val="ka-GE"/>
              </w:rPr>
              <w:t xml:space="preserve">გამწმენდი ნაგებობის პროექტის </w:t>
            </w:r>
            <w:r w:rsidRPr="00C8598E">
              <w:rPr>
                <w:sz w:val="20"/>
                <w:lang w:val="ka-GE"/>
              </w:rPr>
              <w:t>ფარგლებში სეპტიკური ავზების მოწყობა არ განიხილება. მსგავსი ინფრასტრუქტურა მოეწყობა აჭარის დაბების და სოფლების წყალმომარაგების და წყალარინების პროგრამის სხვა პროექტების ფარგლებში, კერძოდ დაბა ხელვაჩაურში.</w:t>
            </w:r>
          </w:p>
        </w:tc>
      </w:tr>
      <w:tr w:rsidR="00770EAE" w:rsidRPr="00C8598E" w14:paraId="71F29AFB" w14:textId="77777777" w:rsidTr="004C3170">
        <w:tc>
          <w:tcPr>
            <w:tcW w:w="546" w:type="dxa"/>
          </w:tcPr>
          <w:p w14:paraId="7AE828CC" w14:textId="77777777" w:rsidR="00770EAE" w:rsidRPr="00C8598E" w:rsidRDefault="00770EAE" w:rsidP="00770EAE">
            <w:pPr>
              <w:numPr>
                <w:ilvl w:val="0"/>
                <w:numId w:val="5"/>
              </w:numPr>
              <w:spacing w:after="0"/>
              <w:contextualSpacing/>
              <w:rPr>
                <w:sz w:val="20"/>
              </w:rPr>
            </w:pPr>
          </w:p>
        </w:tc>
        <w:tc>
          <w:tcPr>
            <w:tcW w:w="9060" w:type="dxa"/>
          </w:tcPr>
          <w:p w14:paraId="377210B9"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საპროექტო და დამხმარე ინფრასტრუქტურული ობიექტების, საპროექტო უბნების, დანადგარებისა და ტექნოლოგიური მოწყობილობების, მათ შორის მილსადენების (სიგრძე, დიამეტრი, ტიპი), სეპტიკური ავზებისა და ჭების (პარამეტრები, ადგილმდებარეობა) დეტალური აღწერა;</w:t>
            </w:r>
          </w:p>
        </w:tc>
        <w:tc>
          <w:tcPr>
            <w:tcW w:w="5116" w:type="dxa"/>
          </w:tcPr>
          <w:p w14:paraId="2DF8515D"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A56338E"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პარაგრაფები 3.2.</w:t>
            </w:r>
            <w:r w:rsidR="004017F6" w:rsidRPr="00C8598E">
              <w:rPr>
                <w:sz w:val="20"/>
                <w:lang w:val="ka-GE"/>
              </w:rPr>
              <w:t>5</w:t>
            </w:r>
            <w:r w:rsidRPr="00C8598E">
              <w:rPr>
                <w:sz w:val="20"/>
                <w:lang w:val="ka-GE"/>
              </w:rPr>
              <w:t xml:space="preserve">., 3.6.  და 3.7. </w:t>
            </w:r>
            <w:r w:rsidR="004017F6" w:rsidRPr="00C8598E">
              <w:rPr>
                <w:sz w:val="20"/>
                <w:lang w:val="ka-GE"/>
              </w:rPr>
              <w:t xml:space="preserve">და შესაბამისი ნახაზები. </w:t>
            </w:r>
            <w:r w:rsidRPr="00C8598E">
              <w:rPr>
                <w:sz w:val="20"/>
                <w:lang w:val="ka-GE"/>
              </w:rPr>
              <w:t>ასევე გზშ-ს ანგარიშის დანართი 1</w:t>
            </w:r>
            <w:r w:rsidR="004C787D" w:rsidRPr="00C8598E">
              <w:rPr>
                <w:sz w:val="20"/>
                <w:lang w:val="ka-GE"/>
              </w:rPr>
              <w:t>, სადაც წარმოდგენილია საკანალიზაციო ქსელის გენ-გეგმა</w:t>
            </w:r>
            <w:r w:rsidR="004017F6" w:rsidRPr="00C8598E">
              <w:rPr>
                <w:sz w:val="20"/>
                <w:lang w:val="ka-GE"/>
              </w:rPr>
              <w:t>,</w:t>
            </w:r>
            <w:r w:rsidR="004C787D" w:rsidRPr="00C8598E">
              <w:rPr>
                <w:sz w:val="20"/>
                <w:lang w:val="ka-GE"/>
              </w:rPr>
              <w:t xml:space="preserve"> შესაბამისი პარამეტრების დატანით.</w:t>
            </w:r>
          </w:p>
          <w:p w14:paraId="48048F19" w14:textId="77777777" w:rsidR="00770EAE" w:rsidRPr="00C8598E" w:rsidRDefault="00770EAE" w:rsidP="004017F6">
            <w:pPr>
              <w:spacing w:after="0"/>
              <w:jc w:val="left"/>
              <w:rPr>
                <w:sz w:val="20"/>
                <w:lang w:val="ka-GE"/>
              </w:rPr>
            </w:pPr>
            <w:r w:rsidRPr="00C8598E">
              <w:rPr>
                <w:sz w:val="20"/>
                <w:lang w:val="ka-GE"/>
              </w:rPr>
              <w:t xml:space="preserve">უნდა აღინიშნოს, რომ დაზუსტებული მონაცემების მიხედვით დაბა ხულოს </w:t>
            </w:r>
            <w:r w:rsidR="004C787D" w:rsidRPr="00C8598E">
              <w:rPr>
                <w:sz w:val="20"/>
                <w:lang w:val="ka-GE"/>
              </w:rPr>
              <w:t>გამწმენდი ნაგებობის პროექტ</w:t>
            </w:r>
            <w:r w:rsidR="004017F6" w:rsidRPr="00C8598E">
              <w:rPr>
                <w:sz w:val="20"/>
                <w:lang w:val="ka-GE"/>
              </w:rPr>
              <w:t>ი</w:t>
            </w:r>
            <w:r w:rsidR="004C787D" w:rsidRPr="00C8598E">
              <w:rPr>
                <w:sz w:val="20"/>
                <w:lang w:val="ka-GE"/>
              </w:rPr>
              <w:t xml:space="preserve">ს </w:t>
            </w:r>
            <w:r w:rsidRPr="00C8598E">
              <w:rPr>
                <w:sz w:val="20"/>
                <w:lang w:val="ka-GE"/>
              </w:rPr>
              <w:t xml:space="preserve">ფარგლებში სეპტიკური ავზების მოწყობა არ განიხილება. მსგავსი ინფრასტრუქტურა მოეწყობა აჭარის დაბების და სოფლების წყალმომარაგების და </w:t>
            </w:r>
            <w:r w:rsidRPr="00C8598E">
              <w:rPr>
                <w:sz w:val="20"/>
                <w:lang w:val="ka-GE"/>
              </w:rPr>
              <w:lastRenderedPageBreak/>
              <w:t>წყალარინების პროგრამის სხვა პროექტების ფარგლებში, კერძოდ დაბა ხელვაჩაურში.</w:t>
            </w:r>
          </w:p>
        </w:tc>
      </w:tr>
      <w:tr w:rsidR="00770EAE" w:rsidRPr="00C8598E" w14:paraId="73B41881" w14:textId="77777777" w:rsidTr="004C3170">
        <w:tc>
          <w:tcPr>
            <w:tcW w:w="546" w:type="dxa"/>
          </w:tcPr>
          <w:p w14:paraId="0330746A" w14:textId="77777777" w:rsidR="00770EAE" w:rsidRPr="00C8598E" w:rsidRDefault="00770EAE" w:rsidP="00770EAE">
            <w:pPr>
              <w:numPr>
                <w:ilvl w:val="0"/>
                <w:numId w:val="5"/>
              </w:numPr>
              <w:spacing w:after="0"/>
              <w:contextualSpacing/>
              <w:rPr>
                <w:sz w:val="20"/>
              </w:rPr>
            </w:pPr>
          </w:p>
        </w:tc>
        <w:tc>
          <w:tcPr>
            <w:tcW w:w="9060" w:type="dxa"/>
          </w:tcPr>
          <w:p w14:paraId="74EEC944"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ინფორმაცია საკანალიზაციო სეპტიკური ავზების რაოდენობისა და მოცულობის შესახებ, განტვირთვის პერიოდისა და პირობების მითითებით;</w:t>
            </w:r>
          </w:p>
        </w:tc>
        <w:tc>
          <w:tcPr>
            <w:tcW w:w="5116" w:type="dxa"/>
          </w:tcPr>
          <w:p w14:paraId="07AC2FD8" w14:textId="77777777" w:rsidR="00770EAE" w:rsidRPr="00C8598E" w:rsidRDefault="00770EAE" w:rsidP="00770EAE">
            <w:pPr>
              <w:spacing w:after="0"/>
              <w:jc w:val="left"/>
              <w:rPr>
                <w:sz w:val="20"/>
                <w:lang w:val="ka-GE"/>
              </w:rPr>
            </w:pPr>
            <w:r w:rsidRPr="00C8598E">
              <w:rPr>
                <w:sz w:val="20"/>
                <w:lang w:val="ka-GE"/>
              </w:rPr>
              <w:t xml:space="preserve">უნდა აღინიშნოს, რომ დაზუსტებული მონაცემების მიხედვით დაბა ხულოს </w:t>
            </w:r>
            <w:r w:rsidR="004017F6" w:rsidRPr="00C8598E">
              <w:rPr>
                <w:sz w:val="20"/>
                <w:lang w:val="ka-GE"/>
              </w:rPr>
              <w:t xml:space="preserve">გამწმენდი ნაგებობის პროექტის </w:t>
            </w:r>
            <w:r w:rsidRPr="00C8598E">
              <w:rPr>
                <w:sz w:val="20"/>
                <w:lang w:val="ka-GE"/>
              </w:rPr>
              <w:t>ფარგლებში სეპტიკური ავზების მოწყობა არ განიხილება. მსგავსი ინფრასტრუქტურა მოეწყობა აჭარის დაბების და სოფლების წყალმომარაგების და წყალარინების პროგრამის სხვა პროექტების ფარგლებში, კერძოდ დაბა ხელვაჩაურში.</w:t>
            </w:r>
          </w:p>
        </w:tc>
      </w:tr>
      <w:tr w:rsidR="00770EAE" w:rsidRPr="00C8598E" w14:paraId="62763E64" w14:textId="77777777" w:rsidTr="004C3170">
        <w:tc>
          <w:tcPr>
            <w:tcW w:w="546" w:type="dxa"/>
          </w:tcPr>
          <w:p w14:paraId="5F1CFF0D" w14:textId="77777777" w:rsidR="00770EAE" w:rsidRPr="00C8598E" w:rsidRDefault="00770EAE" w:rsidP="00770EAE">
            <w:pPr>
              <w:numPr>
                <w:ilvl w:val="0"/>
                <w:numId w:val="5"/>
              </w:numPr>
              <w:spacing w:after="0"/>
              <w:contextualSpacing/>
              <w:rPr>
                <w:sz w:val="20"/>
              </w:rPr>
            </w:pPr>
          </w:p>
        </w:tc>
        <w:tc>
          <w:tcPr>
            <w:tcW w:w="9060" w:type="dxa"/>
          </w:tcPr>
          <w:p w14:paraId="76718F07"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სისტემისა და გამწმენდი ნაგებობის პარამეტრების შესახებ დეტალური ინფორმაცია, საკანალიზაციო ქსელისა და გამწმენდი ნაგებობის სქემატური ნახაზების მითითებით;</w:t>
            </w:r>
          </w:p>
        </w:tc>
        <w:tc>
          <w:tcPr>
            <w:tcW w:w="5116" w:type="dxa"/>
          </w:tcPr>
          <w:p w14:paraId="7D8902AA"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0C382F2B" w14:textId="77777777" w:rsidR="00770EAE" w:rsidRPr="00C8598E" w:rsidRDefault="00770EAE" w:rsidP="004017F6">
            <w:pPr>
              <w:spacing w:after="0"/>
              <w:jc w:val="left"/>
              <w:rPr>
                <w:sz w:val="20"/>
                <w:lang w:val="ka-GE"/>
              </w:rPr>
            </w:pPr>
            <w:r w:rsidRPr="00C8598E">
              <w:rPr>
                <w:sz w:val="20"/>
                <w:lang w:val="ka-GE"/>
              </w:rPr>
              <w:t>იხ. გზშ-ს ანგარიშის პარაგრაფები 3.2.</w:t>
            </w:r>
            <w:r w:rsidR="004017F6" w:rsidRPr="00C8598E">
              <w:rPr>
                <w:sz w:val="20"/>
                <w:lang w:val="ka-GE"/>
              </w:rPr>
              <w:t>5</w:t>
            </w:r>
            <w:r w:rsidRPr="00C8598E">
              <w:rPr>
                <w:sz w:val="20"/>
                <w:lang w:val="ka-GE"/>
              </w:rPr>
              <w:t xml:space="preserve">., </w:t>
            </w:r>
            <w:r w:rsidR="004017F6" w:rsidRPr="00C8598E">
              <w:rPr>
                <w:sz w:val="20"/>
                <w:lang w:val="ka-GE"/>
              </w:rPr>
              <w:t xml:space="preserve"> 3.3., </w:t>
            </w:r>
            <w:r w:rsidRPr="00C8598E">
              <w:rPr>
                <w:sz w:val="20"/>
                <w:lang w:val="ka-GE"/>
              </w:rPr>
              <w:t>3.6.   ასევე გზშ-ს ანგარიშის დანართი 1.</w:t>
            </w:r>
          </w:p>
        </w:tc>
      </w:tr>
      <w:tr w:rsidR="00770EAE" w:rsidRPr="00C8598E" w14:paraId="3C5199C1" w14:textId="77777777" w:rsidTr="004C3170">
        <w:tc>
          <w:tcPr>
            <w:tcW w:w="546" w:type="dxa"/>
          </w:tcPr>
          <w:p w14:paraId="6D445DE3" w14:textId="77777777" w:rsidR="00770EAE" w:rsidRPr="00C8598E" w:rsidRDefault="00770EAE" w:rsidP="00770EAE">
            <w:pPr>
              <w:numPr>
                <w:ilvl w:val="0"/>
                <w:numId w:val="5"/>
              </w:numPr>
              <w:spacing w:after="0"/>
              <w:contextualSpacing/>
              <w:rPr>
                <w:sz w:val="20"/>
              </w:rPr>
            </w:pPr>
          </w:p>
        </w:tc>
        <w:tc>
          <w:tcPr>
            <w:tcW w:w="9060" w:type="dxa"/>
          </w:tcPr>
          <w:p w14:paraId="72D2CC51"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 (ცენტრალური, შიდა საკანალიზაციო ქსელების) სიგრძე და მთლიანი ქსელის/განაშენიანების ფართობი;</w:t>
            </w:r>
          </w:p>
        </w:tc>
        <w:tc>
          <w:tcPr>
            <w:tcW w:w="5116" w:type="dxa"/>
          </w:tcPr>
          <w:p w14:paraId="1BF52D33"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7D3B50D" w14:textId="77777777" w:rsidR="00DC093D" w:rsidRPr="00C8598E" w:rsidRDefault="00DC093D" w:rsidP="00770EAE">
            <w:pPr>
              <w:spacing w:after="0"/>
              <w:jc w:val="left"/>
              <w:rPr>
                <w:sz w:val="20"/>
                <w:lang w:val="ka-GE"/>
              </w:rPr>
            </w:pPr>
            <w:r w:rsidRPr="00C8598E">
              <w:rPr>
                <w:sz w:val="20"/>
                <w:lang w:val="ka-GE"/>
              </w:rPr>
              <w:t>საკანალიზაციო ქსელის მთლიანი სიგრძე შეადგენს 9</w:t>
            </w:r>
            <w:r w:rsidR="00CD23CA" w:rsidRPr="00C8598E">
              <w:rPr>
                <w:sz w:val="20"/>
                <w:lang w:val="ka-GE"/>
              </w:rPr>
              <w:t>,</w:t>
            </w:r>
            <w:r w:rsidRPr="00C8598E">
              <w:rPr>
                <w:sz w:val="20"/>
                <w:lang w:val="ka-GE"/>
              </w:rPr>
              <w:t>026</w:t>
            </w:r>
            <w:r w:rsidR="00CD23CA" w:rsidRPr="00C8598E">
              <w:rPr>
                <w:sz w:val="20"/>
                <w:lang w:val="ka-GE"/>
              </w:rPr>
              <w:t xml:space="preserve"> კმ. კანალიზაციის ქსელი მოეწყობა DN100, DN150 მილებით. საპროექტო ორგანიზაციის მიერ მოწოდებული </w:t>
            </w:r>
            <w:r w:rsidR="00CD23CA" w:rsidRPr="00C8598E">
              <w:rPr>
                <w:sz w:val="20"/>
                <w:lang w:val="en-US"/>
              </w:rPr>
              <w:t xml:space="preserve">shape </w:t>
            </w:r>
            <w:r w:rsidR="00CD23CA" w:rsidRPr="00C8598E">
              <w:rPr>
                <w:sz w:val="20"/>
                <w:lang w:val="ka-GE"/>
              </w:rPr>
              <w:t xml:space="preserve">ფაილების მიხედვით საკანალიზაციო ქსელის განაშენიანების მთლიანი ფართობი შეადგენს დაახლოებით </w:t>
            </w:r>
            <w:r w:rsidR="00E71408" w:rsidRPr="00C8598E">
              <w:rPr>
                <w:sz w:val="20"/>
                <w:lang w:val="en-US"/>
              </w:rPr>
              <w:t>75</w:t>
            </w:r>
            <w:r w:rsidR="00CD23CA" w:rsidRPr="00C8598E">
              <w:rPr>
                <w:sz w:val="20"/>
                <w:lang w:val="ka-GE"/>
              </w:rPr>
              <w:t xml:space="preserve"> ჰა-ს. </w:t>
            </w:r>
          </w:p>
          <w:p w14:paraId="7FD57E0C" w14:textId="77777777" w:rsidR="00770EAE" w:rsidRPr="00C8598E" w:rsidRDefault="00770EAE" w:rsidP="00770EAE">
            <w:pPr>
              <w:spacing w:after="0"/>
              <w:jc w:val="left"/>
              <w:rPr>
                <w:sz w:val="20"/>
                <w:lang w:val="ka-GE"/>
              </w:rPr>
            </w:pPr>
            <w:r w:rsidRPr="00C8598E">
              <w:rPr>
                <w:sz w:val="20"/>
                <w:lang w:val="ka-GE"/>
              </w:rPr>
              <w:t xml:space="preserve">იხ. გზშ-ს ანგარიშის პარაგრაფი </w:t>
            </w:r>
            <w:r w:rsidR="004017F6" w:rsidRPr="00C8598E">
              <w:rPr>
                <w:sz w:val="20"/>
                <w:lang w:val="ka-GE"/>
              </w:rPr>
              <w:t xml:space="preserve">3.6.  </w:t>
            </w:r>
            <w:r w:rsidRPr="00C8598E">
              <w:rPr>
                <w:sz w:val="20"/>
                <w:lang w:val="ka-GE"/>
              </w:rPr>
              <w:t>ასევე გზშ-ს ანგარიშის დანართი 1.</w:t>
            </w:r>
          </w:p>
        </w:tc>
      </w:tr>
      <w:tr w:rsidR="00770EAE" w:rsidRPr="00C8598E" w14:paraId="775F32A6" w14:textId="77777777" w:rsidTr="004C3170">
        <w:tc>
          <w:tcPr>
            <w:tcW w:w="546" w:type="dxa"/>
          </w:tcPr>
          <w:p w14:paraId="218463A5" w14:textId="77777777" w:rsidR="00770EAE" w:rsidRPr="00C8598E" w:rsidRDefault="00770EAE" w:rsidP="00770EAE">
            <w:pPr>
              <w:numPr>
                <w:ilvl w:val="0"/>
                <w:numId w:val="5"/>
              </w:numPr>
              <w:spacing w:after="0"/>
              <w:contextualSpacing/>
              <w:rPr>
                <w:sz w:val="20"/>
              </w:rPr>
            </w:pPr>
          </w:p>
        </w:tc>
        <w:tc>
          <w:tcPr>
            <w:tcW w:w="9060" w:type="dxa"/>
          </w:tcPr>
          <w:p w14:paraId="6EEF854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სისტემისა და გამწმენდი ნაგებობის სიმძლავრის, წარმადობის შესახებ დეტალური ინფორმაცია;</w:t>
            </w:r>
          </w:p>
        </w:tc>
        <w:tc>
          <w:tcPr>
            <w:tcW w:w="5116" w:type="dxa"/>
          </w:tcPr>
          <w:p w14:paraId="75DA15C4"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4A81F9F6" w14:textId="77777777" w:rsidR="00770EAE" w:rsidRPr="00C8598E" w:rsidRDefault="00770EAE" w:rsidP="007651A7">
            <w:pPr>
              <w:spacing w:after="0"/>
              <w:jc w:val="left"/>
              <w:rPr>
                <w:sz w:val="20"/>
                <w:lang w:val="ka-GE"/>
              </w:rPr>
            </w:pPr>
            <w:r w:rsidRPr="00C8598E">
              <w:rPr>
                <w:sz w:val="20"/>
                <w:lang w:val="ka-GE"/>
              </w:rPr>
              <w:t>იხ. გზშ-ს ანგარიშის პარაგრაფი 3.2.</w:t>
            </w:r>
            <w:r w:rsidR="007651A7" w:rsidRPr="00C8598E">
              <w:rPr>
                <w:sz w:val="20"/>
                <w:lang w:val="ka-GE"/>
              </w:rPr>
              <w:t>5</w:t>
            </w:r>
            <w:r w:rsidRPr="00C8598E">
              <w:rPr>
                <w:sz w:val="20"/>
                <w:lang w:val="ka-GE"/>
              </w:rPr>
              <w:t>.</w:t>
            </w:r>
            <w:r w:rsidR="007651A7" w:rsidRPr="00C8598E">
              <w:rPr>
                <w:sz w:val="20"/>
                <w:lang w:val="ka-GE"/>
              </w:rPr>
              <w:t xml:space="preserve"> და 3.6.</w:t>
            </w:r>
          </w:p>
        </w:tc>
      </w:tr>
      <w:tr w:rsidR="00770EAE" w:rsidRPr="00C8598E" w14:paraId="348AF6B5" w14:textId="77777777" w:rsidTr="004C3170">
        <w:tc>
          <w:tcPr>
            <w:tcW w:w="546" w:type="dxa"/>
          </w:tcPr>
          <w:p w14:paraId="1A26F3CE" w14:textId="77777777" w:rsidR="00770EAE" w:rsidRPr="00C8598E" w:rsidRDefault="00770EAE" w:rsidP="00770EAE">
            <w:pPr>
              <w:numPr>
                <w:ilvl w:val="0"/>
                <w:numId w:val="5"/>
              </w:numPr>
              <w:spacing w:after="0"/>
              <w:contextualSpacing/>
              <w:rPr>
                <w:sz w:val="20"/>
              </w:rPr>
            </w:pPr>
          </w:p>
        </w:tc>
        <w:tc>
          <w:tcPr>
            <w:tcW w:w="9060" w:type="dxa"/>
          </w:tcPr>
          <w:p w14:paraId="6363F615"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წყლების შეკრების, გამწმენდ ნაგებობაზე მიწოდების და ჩამდინარე წყლების გაწმენდის ტექნოლოგიური სქემის/ციკლის შესახებ ინფორმაცია. საპროექტო გამწმენდი სისტემის ტექნოლოგიური სქემა/ციკლი წარმოდგენილი უნდა იყოს შესაბამისი თანმიმდევრობით, ჩამდინარე წყლის მიღებიდან - მის გაწმენდამდე;</w:t>
            </w:r>
          </w:p>
        </w:tc>
        <w:tc>
          <w:tcPr>
            <w:tcW w:w="5116" w:type="dxa"/>
          </w:tcPr>
          <w:p w14:paraId="0CE47214"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32F912B4"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პარაგრაფები 3.3 და 3.4.</w:t>
            </w:r>
          </w:p>
          <w:p w14:paraId="184F4807" w14:textId="77777777" w:rsidR="0089053B" w:rsidRPr="00C8598E" w:rsidRDefault="0089053B" w:rsidP="00770EAE">
            <w:pPr>
              <w:spacing w:after="0"/>
              <w:jc w:val="left"/>
              <w:rPr>
                <w:sz w:val="20"/>
                <w:lang w:val="ka-GE"/>
              </w:rPr>
            </w:pPr>
          </w:p>
        </w:tc>
      </w:tr>
      <w:tr w:rsidR="00770EAE" w:rsidRPr="00C8598E" w14:paraId="6B09A74B" w14:textId="77777777" w:rsidTr="004C3170">
        <w:tc>
          <w:tcPr>
            <w:tcW w:w="546" w:type="dxa"/>
          </w:tcPr>
          <w:p w14:paraId="52274024" w14:textId="77777777" w:rsidR="00770EAE" w:rsidRPr="00C8598E" w:rsidRDefault="00770EAE" w:rsidP="00770EAE">
            <w:pPr>
              <w:numPr>
                <w:ilvl w:val="0"/>
                <w:numId w:val="5"/>
              </w:numPr>
              <w:spacing w:after="0"/>
              <w:contextualSpacing/>
              <w:rPr>
                <w:sz w:val="20"/>
              </w:rPr>
            </w:pPr>
          </w:p>
        </w:tc>
        <w:tc>
          <w:tcPr>
            <w:tcW w:w="9060" w:type="dxa"/>
          </w:tcPr>
          <w:p w14:paraId="46D47C5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ინფორმაცია გამწმენდის შერჩეული ტექნოლოგიის შესახებ. მათ შორის: შერჩეული ტექნოლოგიის (ჩამდინარე წყლების გაწმენდა ხელოვნური ტბორების გამოყენების მეთოდი) დეტალური აღწერა; შერჩეული მეთოდის ეფექტურობის შესახებ ინფორმაცია, შესაბამისი დასაბუთებით; ინფორმაცია საერთაშორისო პრაქტიკაში აღნიშნული სახის გამწმენდი სისტემის გამოყენების და შედეგების შესახებ (საინფორმაციო წყაროს მითითებით);</w:t>
            </w:r>
          </w:p>
        </w:tc>
        <w:tc>
          <w:tcPr>
            <w:tcW w:w="5116" w:type="dxa"/>
          </w:tcPr>
          <w:p w14:paraId="60B41370"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775AA21A" w14:textId="77777777" w:rsidR="00770EAE" w:rsidRPr="00C8598E" w:rsidRDefault="00770EAE" w:rsidP="00770EAE">
            <w:pPr>
              <w:spacing w:after="0"/>
              <w:jc w:val="left"/>
              <w:rPr>
                <w:b/>
                <w:sz w:val="20"/>
                <w:lang w:val="ka-GE"/>
              </w:rPr>
            </w:pPr>
            <w:r w:rsidRPr="00C8598E">
              <w:rPr>
                <w:sz w:val="20"/>
                <w:lang w:val="ka-GE"/>
              </w:rPr>
              <w:t xml:space="preserve">იხ. გზშ-ს ანგარიშის პარაგრაფები 3.2.1., </w:t>
            </w:r>
            <w:r w:rsidR="007651A7" w:rsidRPr="00C8598E">
              <w:rPr>
                <w:sz w:val="20"/>
                <w:lang w:val="ka-GE"/>
              </w:rPr>
              <w:t xml:space="preserve">3.2.2., 3.2.3., 3.2.4., </w:t>
            </w:r>
            <w:r w:rsidRPr="00C8598E">
              <w:rPr>
                <w:sz w:val="20"/>
                <w:lang w:val="ka-GE"/>
              </w:rPr>
              <w:t>3.3., 3.4. და 3.5., ასევე პარაგრაფი 3.9.</w:t>
            </w:r>
          </w:p>
        </w:tc>
      </w:tr>
      <w:tr w:rsidR="00770EAE" w:rsidRPr="00C8598E" w14:paraId="1BF5C213" w14:textId="77777777" w:rsidTr="004C3170">
        <w:tc>
          <w:tcPr>
            <w:tcW w:w="546" w:type="dxa"/>
          </w:tcPr>
          <w:p w14:paraId="6C63DF28" w14:textId="77777777" w:rsidR="00770EAE" w:rsidRPr="00C8598E" w:rsidRDefault="00770EAE" w:rsidP="00770EAE">
            <w:pPr>
              <w:numPr>
                <w:ilvl w:val="0"/>
                <w:numId w:val="5"/>
              </w:numPr>
              <w:spacing w:after="0"/>
              <w:contextualSpacing/>
              <w:rPr>
                <w:sz w:val="20"/>
              </w:rPr>
            </w:pPr>
          </w:p>
        </w:tc>
        <w:tc>
          <w:tcPr>
            <w:tcW w:w="9060" w:type="dxa"/>
          </w:tcPr>
          <w:p w14:paraId="4E74E58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ჩამდინარე წყლებისგან დამაბინძურებელი ნივთიერებების მოცილების ფიზიკური, ქიმიური და ბიოლოგიური პროცესების დეტალური აღწერა;</w:t>
            </w:r>
          </w:p>
        </w:tc>
        <w:tc>
          <w:tcPr>
            <w:tcW w:w="5116" w:type="dxa"/>
          </w:tcPr>
          <w:p w14:paraId="75978BAB"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51D60E77" w14:textId="77777777" w:rsidR="00770EAE" w:rsidRPr="00C8598E" w:rsidRDefault="00E43E66" w:rsidP="00770EAE">
            <w:pPr>
              <w:spacing w:after="0"/>
              <w:jc w:val="left"/>
              <w:rPr>
                <w:sz w:val="20"/>
                <w:lang w:val="ka-GE"/>
              </w:rPr>
            </w:pPr>
            <w:r w:rsidRPr="00C8598E">
              <w:rPr>
                <w:sz w:val="20"/>
                <w:lang w:val="ka-GE"/>
              </w:rPr>
              <w:t xml:space="preserve">შესაბამისი ინფორმაცია </w:t>
            </w:r>
            <w:r w:rsidR="00770EAE" w:rsidRPr="00C8598E">
              <w:rPr>
                <w:sz w:val="20"/>
                <w:lang w:val="ka-GE"/>
              </w:rPr>
              <w:t>იხ. გზშ-ს ანგარიშის პარაგრაფ</w:t>
            </w:r>
            <w:r w:rsidRPr="00C8598E">
              <w:rPr>
                <w:sz w:val="20"/>
                <w:lang w:val="ka-GE"/>
              </w:rPr>
              <w:t>ებშ</w:t>
            </w:r>
            <w:r w:rsidR="00770EAE" w:rsidRPr="00C8598E">
              <w:rPr>
                <w:sz w:val="20"/>
                <w:lang w:val="ka-GE"/>
              </w:rPr>
              <w:t>ი</w:t>
            </w:r>
            <w:r w:rsidRPr="00C8598E">
              <w:rPr>
                <w:sz w:val="20"/>
                <w:lang w:val="ka-GE"/>
              </w:rPr>
              <w:t xml:space="preserve"> 3.2.2., 3.2.4., </w:t>
            </w:r>
            <w:r w:rsidR="00770EAE" w:rsidRPr="00C8598E">
              <w:rPr>
                <w:sz w:val="20"/>
                <w:lang w:val="ka-GE"/>
              </w:rPr>
              <w:t xml:space="preserve"> 3.3.</w:t>
            </w:r>
          </w:p>
        </w:tc>
      </w:tr>
      <w:tr w:rsidR="00770EAE" w:rsidRPr="00C8598E" w14:paraId="44A3DCB4" w14:textId="77777777" w:rsidTr="004C3170">
        <w:tc>
          <w:tcPr>
            <w:tcW w:w="546" w:type="dxa"/>
          </w:tcPr>
          <w:p w14:paraId="3E231A62" w14:textId="77777777" w:rsidR="00770EAE" w:rsidRPr="00C8598E" w:rsidRDefault="00770EAE" w:rsidP="00770EAE">
            <w:pPr>
              <w:numPr>
                <w:ilvl w:val="0"/>
                <w:numId w:val="5"/>
              </w:numPr>
              <w:spacing w:after="0"/>
              <w:contextualSpacing/>
              <w:rPr>
                <w:sz w:val="20"/>
              </w:rPr>
            </w:pPr>
          </w:p>
        </w:tc>
        <w:tc>
          <w:tcPr>
            <w:tcW w:w="9060" w:type="dxa"/>
          </w:tcPr>
          <w:p w14:paraId="63B80661"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 xml:space="preserve">ინფორმაცია გამწმენდ ნაგებობამდე და ნაგებობიდან წყალჩაშვების წერტილამდე მილსადენის </w:t>
            </w:r>
            <w:r w:rsidRPr="00C8598E">
              <w:rPr>
                <w:color w:val="000000" w:themeColor="text1"/>
                <w:sz w:val="20"/>
                <w:lang w:val="ka-GE"/>
              </w:rPr>
              <w:lastRenderedPageBreak/>
              <w:t>გაყვანის შესახებ, (მილის პარამეტრები/ტექნიკური მახასიათებლები: მილის სიგრძე, დიამეტრი, ტიპი) განთავსების ადგილი (მიწის ზედაპირზე თუ მიწის ქვეშ). ამასთან, გამწმენდ ნაგებობამდე და გამწმენდი ნაგებობიდან წყალჩაშვების წერტილამდე მილსადების გაყვანის სქემა და Shp ფაილები;</w:t>
            </w:r>
          </w:p>
        </w:tc>
        <w:tc>
          <w:tcPr>
            <w:tcW w:w="5116" w:type="dxa"/>
          </w:tcPr>
          <w:p w14:paraId="25D99CD8" w14:textId="77777777" w:rsidR="00E43E66" w:rsidRPr="00C8598E" w:rsidRDefault="00E43E66" w:rsidP="00E43E66">
            <w:pPr>
              <w:spacing w:after="0"/>
              <w:jc w:val="left"/>
              <w:rPr>
                <w:sz w:val="20"/>
                <w:lang w:val="ka-GE"/>
              </w:rPr>
            </w:pPr>
            <w:r w:rsidRPr="00C8598E">
              <w:rPr>
                <w:sz w:val="20"/>
                <w:lang w:val="ka-GE"/>
              </w:rPr>
              <w:lastRenderedPageBreak/>
              <w:t>საკითხი გათვალისწინებულია.</w:t>
            </w:r>
          </w:p>
          <w:p w14:paraId="2862C9A3" w14:textId="77777777" w:rsidR="001F64B3" w:rsidRPr="00C8598E" w:rsidRDefault="001F64B3" w:rsidP="00E43E66">
            <w:pPr>
              <w:spacing w:after="0"/>
              <w:jc w:val="left"/>
              <w:rPr>
                <w:sz w:val="20"/>
                <w:lang w:val="ka-GE"/>
              </w:rPr>
            </w:pPr>
            <w:r w:rsidRPr="00C8598E">
              <w:rPr>
                <w:sz w:val="20"/>
                <w:lang w:val="ka-GE"/>
              </w:rPr>
              <w:lastRenderedPageBreak/>
              <w:t>გამყვანი მილსადენი იქნება მიწისზედა და მოეწყობა რკინა-ბეტონის ან ლითონის დგარებზე.</w:t>
            </w:r>
          </w:p>
          <w:p w14:paraId="70DE2A69" w14:textId="77777777" w:rsidR="00982017" w:rsidRPr="00C8598E" w:rsidRDefault="00982017" w:rsidP="00E43E66">
            <w:pPr>
              <w:spacing w:after="0"/>
              <w:jc w:val="left"/>
              <w:rPr>
                <w:sz w:val="20"/>
                <w:lang w:val="ka-GE"/>
              </w:rPr>
            </w:pPr>
            <w:r w:rsidRPr="00C8598E">
              <w:rPr>
                <w:sz w:val="20"/>
                <w:lang w:val="ka-GE"/>
              </w:rPr>
              <w:t>იხ. გზშ-ს ანგარიშის პარაგრაფი 3.3.1.</w:t>
            </w:r>
          </w:p>
          <w:p w14:paraId="160DE0D4" w14:textId="77777777" w:rsidR="00770EAE" w:rsidRPr="00C8598E" w:rsidRDefault="00770EAE" w:rsidP="00E43E66">
            <w:pPr>
              <w:spacing w:after="0"/>
              <w:jc w:val="left"/>
              <w:rPr>
                <w:sz w:val="20"/>
                <w:lang w:val="ka-GE"/>
              </w:rPr>
            </w:pPr>
          </w:p>
          <w:p w14:paraId="2D76E109" w14:textId="77777777" w:rsidR="00770EAE" w:rsidRPr="00C8598E" w:rsidRDefault="00770EAE" w:rsidP="00E43E66">
            <w:pPr>
              <w:spacing w:after="0"/>
              <w:jc w:val="left"/>
              <w:rPr>
                <w:sz w:val="20"/>
                <w:lang w:val="ka-GE"/>
              </w:rPr>
            </w:pPr>
          </w:p>
        </w:tc>
      </w:tr>
      <w:tr w:rsidR="00770EAE" w:rsidRPr="00C8598E" w14:paraId="1B79D2FA" w14:textId="77777777" w:rsidTr="004C3170">
        <w:tc>
          <w:tcPr>
            <w:tcW w:w="546" w:type="dxa"/>
          </w:tcPr>
          <w:p w14:paraId="5D56B556" w14:textId="77777777" w:rsidR="00770EAE" w:rsidRPr="00C8598E" w:rsidRDefault="00770EAE" w:rsidP="00770EAE">
            <w:pPr>
              <w:numPr>
                <w:ilvl w:val="0"/>
                <w:numId w:val="5"/>
              </w:numPr>
              <w:spacing w:after="0"/>
              <w:contextualSpacing/>
              <w:rPr>
                <w:sz w:val="20"/>
              </w:rPr>
            </w:pPr>
          </w:p>
        </w:tc>
        <w:tc>
          <w:tcPr>
            <w:tcW w:w="9060" w:type="dxa"/>
          </w:tcPr>
          <w:p w14:paraId="62779D2D"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გამწმენდი ნაგებობიდან ჩამდინარე წყლების ჩაშვების წერტილის GPS კოორდინატები;</w:t>
            </w:r>
          </w:p>
        </w:tc>
        <w:tc>
          <w:tcPr>
            <w:tcW w:w="5116" w:type="dxa"/>
          </w:tcPr>
          <w:p w14:paraId="21D5A7A2"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1C8CB4FD" w14:textId="77777777" w:rsidR="001F64B3" w:rsidRPr="00C8598E" w:rsidRDefault="001F64B3" w:rsidP="00770EAE">
            <w:pPr>
              <w:spacing w:after="0"/>
              <w:jc w:val="left"/>
              <w:rPr>
                <w:sz w:val="20"/>
                <w:lang w:val="ka-GE"/>
              </w:rPr>
            </w:pPr>
            <w:r w:rsidRPr="00C8598E">
              <w:rPr>
                <w:color w:val="000000" w:themeColor="text1"/>
                <w:sz w:val="20"/>
                <w:lang w:val="ka-GE"/>
              </w:rPr>
              <w:t>გამწმენდი ნაგებობიდან ჩამდინარე წყლების ჩაშვების წერტილის GPS კოორდინატებია: X - 276097; Y – 4612923.</w:t>
            </w:r>
          </w:p>
          <w:p w14:paraId="5D081E28" w14:textId="77777777" w:rsidR="00770EAE" w:rsidRPr="00C8598E" w:rsidRDefault="00770EAE" w:rsidP="00770EAE">
            <w:pPr>
              <w:spacing w:after="0"/>
              <w:jc w:val="left"/>
              <w:rPr>
                <w:b/>
                <w:sz w:val="20"/>
                <w:lang w:val="ka-GE"/>
              </w:rPr>
            </w:pPr>
            <w:r w:rsidRPr="00C8598E">
              <w:rPr>
                <w:sz w:val="20"/>
                <w:lang w:val="ka-GE"/>
              </w:rPr>
              <w:t>იხ. გზშ-ს ანგარიშის პარაგრაფი 3.3</w:t>
            </w:r>
          </w:p>
        </w:tc>
      </w:tr>
      <w:tr w:rsidR="00770EAE" w:rsidRPr="00C8598E" w14:paraId="7E4AD639" w14:textId="77777777" w:rsidTr="004C3170">
        <w:tc>
          <w:tcPr>
            <w:tcW w:w="546" w:type="dxa"/>
          </w:tcPr>
          <w:p w14:paraId="2B9F909F" w14:textId="77777777" w:rsidR="00770EAE" w:rsidRPr="00C8598E" w:rsidRDefault="00770EAE" w:rsidP="00770EAE">
            <w:pPr>
              <w:numPr>
                <w:ilvl w:val="0"/>
                <w:numId w:val="5"/>
              </w:numPr>
              <w:spacing w:after="0"/>
              <w:contextualSpacing/>
              <w:rPr>
                <w:sz w:val="20"/>
              </w:rPr>
            </w:pPr>
          </w:p>
        </w:tc>
        <w:tc>
          <w:tcPr>
            <w:tcW w:w="9060" w:type="dxa"/>
          </w:tcPr>
          <w:p w14:paraId="237BE866"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 xml:space="preserve">დაბინძურებული ჩამდინარე წყლის შემადგენლობა - გაწმენდამდე და გაწმენდის შემდეგ (ჩამდინარე წყლის ჩაშვების </w:t>
            </w:r>
            <w:r w:rsidR="001F64B3" w:rsidRPr="00C8598E">
              <w:rPr>
                <w:color w:val="000000" w:themeColor="text1"/>
                <w:sz w:val="20"/>
                <w:lang w:val="ka-GE"/>
              </w:rPr>
              <w:t xml:space="preserve"> </w:t>
            </w:r>
            <w:r w:rsidRPr="00C8598E">
              <w:rPr>
                <w:color w:val="000000" w:themeColor="text1"/>
                <w:sz w:val="20"/>
                <w:lang w:val="ka-GE"/>
              </w:rPr>
              <w:t>პარამეტრები), შესაბამისი დასაშვები ნორმების მითითებით;</w:t>
            </w:r>
          </w:p>
        </w:tc>
        <w:tc>
          <w:tcPr>
            <w:tcW w:w="5116" w:type="dxa"/>
          </w:tcPr>
          <w:p w14:paraId="638F5337"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0C784DBC"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3.3</w:t>
            </w:r>
          </w:p>
        </w:tc>
      </w:tr>
      <w:tr w:rsidR="00770EAE" w:rsidRPr="00C8598E" w14:paraId="5F5F8E55" w14:textId="77777777" w:rsidTr="004C3170">
        <w:tc>
          <w:tcPr>
            <w:tcW w:w="546" w:type="dxa"/>
          </w:tcPr>
          <w:p w14:paraId="18093A00" w14:textId="77777777" w:rsidR="00770EAE" w:rsidRPr="00C8598E" w:rsidRDefault="00770EAE" w:rsidP="00770EAE">
            <w:pPr>
              <w:numPr>
                <w:ilvl w:val="0"/>
                <w:numId w:val="5"/>
              </w:numPr>
              <w:spacing w:after="0"/>
              <w:contextualSpacing/>
              <w:rPr>
                <w:sz w:val="20"/>
              </w:rPr>
            </w:pPr>
          </w:p>
        </w:tc>
        <w:tc>
          <w:tcPr>
            <w:tcW w:w="9060" w:type="dxa"/>
          </w:tcPr>
          <w:p w14:paraId="3502DE0E"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დაბა ხულოს მუნიციპალიტეტის მოსახლეობის ზრდის დინამიკის მაჩვენებლები, ასევე წყალმოთხოვნილების ზრდის დინამიკა და შესაბამისად ჩამდინარე წყლების რაოდენობის დინამიკა;</w:t>
            </w:r>
          </w:p>
        </w:tc>
        <w:tc>
          <w:tcPr>
            <w:tcW w:w="5116" w:type="dxa"/>
          </w:tcPr>
          <w:p w14:paraId="4A0D8093"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030A57CE" w14:textId="77777777" w:rsidR="00C877CF" w:rsidRPr="00C8598E" w:rsidRDefault="00C877CF" w:rsidP="00770EAE">
            <w:pPr>
              <w:spacing w:after="0"/>
              <w:jc w:val="left"/>
              <w:rPr>
                <w:sz w:val="20"/>
                <w:lang w:val="ka-GE"/>
              </w:rPr>
            </w:pPr>
            <w:r w:rsidRPr="00C8598E">
              <w:rPr>
                <w:sz w:val="20"/>
                <w:lang w:val="ka-GE"/>
              </w:rPr>
              <w:t>პროექტის ფარგლებში ჩატარებული კვლევის მიხედვით საპროექტო ზონაში (მომსახურების ზონაში) მოსახლეობა შეადგენს 1604 მოსახლეს. არასაყოფაცხოვრებო წყლის მომხმარებლები, გამოხატული მოსახლეობის ეკვივალენტში (PE) წყლის მოხმარების მიხედვით შეფასებული 290 PE-ად. ეს არის სულ 1,894 PE, რომელიც დამრგვალდა 2,000 PE-მდე წყალმომარაგებისა და კანალიზაციის ინფრასტრუქტურის პროექტის მომზადებისთვის. 2014 წლიდან მოსახლეობა მუდმივად მცირდება (-1,0% წელიწადში). ამიტომ მოსახლეობის ზრდა არ განიხილება. თუმცა მოსახლეობის მაჩვენებლების დამრგვალება ითვალისწინებს 5% სარეზერვო სიმძლავრეს.</w:t>
            </w:r>
          </w:p>
          <w:p w14:paraId="3ED7297E" w14:textId="77777777" w:rsidR="00770EAE" w:rsidRPr="00C8598E" w:rsidRDefault="00770EAE" w:rsidP="00C877CF">
            <w:pPr>
              <w:spacing w:after="0"/>
              <w:jc w:val="left"/>
              <w:rPr>
                <w:sz w:val="20"/>
                <w:lang w:val="ka-GE"/>
              </w:rPr>
            </w:pPr>
            <w:r w:rsidRPr="00C8598E">
              <w:rPr>
                <w:sz w:val="20"/>
                <w:lang w:val="ka-GE"/>
              </w:rPr>
              <w:t>იხ. გზშ-ს ანგარიშის პარაგრაფი 3.2.</w:t>
            </w:r>
            <w:r w:rsidR="00C877CF" w:rsidRPr="00C8598E">
              <w:rPr>
                <w:sz w:val="20"/>
                <w:lang w:val="ka-GE"/>
              </w:rPr>
              <w:t>5</w:t>
            </w:r>
            <w:r w:rsidRPr="00C8598E">
              <w:rPr>
                <w:sz w:val="20"/>
                <w:lang w:val="ka-GE"/>
              </w:rPr>
              <w:t>.</w:t>
            </w:r>
          </w:p>
        </w:tc>
      </w:tr>
      <w:tr w:rsidR="00770EAE" w:rsidRPr="00C8598E" w14:paraId="41D8BCA2" w14:textId="77777777" w:rsidTr="004C3170">
        <w:tc>
          <w:tcPr>
            <w:tcW w:w="546" w:type="dxa"/>
          </w:tcPr>
          <w:p w14:paraId="6FE42F43" w14:textId="77777777" w:rsidR="00770EAE" w:rsidRPr="00C8598E" w:rsidRDefault="00770EAE" w:rsidP="00770EAE">
            <w:pPr>
              <w:numPr>
                <w:ilvl w:val="0"/>
                <w:numId w:val="5"/>
              </w:numPr>
              <w:spacing w:after="0"/>
              <w:contextualSpacing/>
              <w:rPr>
                <w:sz w:val="20"/>
              </w:rPr>
            </w:pPr>
          </w:p>
        </w:tc>
        <w:tc>
          <w:tcPr>
            <w:tcW w:w="9060" w:type="dxa"/>
          </w:tcPr>
          <w:p w14:paraId="1FF61C1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სისტემისა და გამწმენდი ნაგებობის ექსპლუატაციის ეტაპზე წარმოქმნილი (გამწმენდ უჯრედებში, სალამე მოედანზე და საკანალიზაციო სეპტიკურ ავზებში დაგროვილი) ლამის რაოდენობა და შემდგომი მართვის ღონისძიებების შესახებ დეტალური ინფორმაცია, საბოლოო მართვის ღონისძიებების მითითებით. მათ შორის:</w:t>
            </w:r>
          </w:p>
          <w:p w14:paraId="3FA191A0" w14:textId="77777777" w:rsidR="00770EAE" w:rsidRPr="00C8598E" w:rsidRDefault="00770EAE" w:rsidP="00770EAE">
            <w:pPr>
              <w:numPr>
                <w:ilvl w:val="0"/>
                <w:numId w:val="6"/>
              </w:numPr>
              <w:spacing w:after="0"/>
              <w:contextualSpacing/>
              <w:jc w:val="left"/>
              <w:rPr>
                <w:color w:val="000000" w:themeColor="text1"/>
                <w:sz w:val="20"/>
                <w:lang w:val="ka-GE"/>
              </w:rPr>
            </w:pPr>
            <w:r w:rsidRPr="00C8598E">
              <w:rPr>
                <w:color w:val="000000" w:themeColor="text1"/>
                <w:sz w:val="20"/>
                <w:lang w:val="ka-GE"/>
              </w:rPr>
              <w:t>წარმოქმნილი ლამის კლასიფიკაცია და ლაბორატორიული შედეგები;</w:t>
            </w:r>
          </w:p>
          <w:p w14:paraId="345C8217" w14:textId="77777777" w:rsidR="00770EAE" w:rsidRPr="00C8598E" w:rsidRDefault="00770EAE" w:rsidP="00770EAE">
            <w:pPr>
              <w:numPr>
                <w:ilvl w:val="0"/>
                <w:numId w:val="6"/>
              </w:numPr>
              <w:spacing w:after="0"/>
              <w:contextualSpacing/>
              <w:jc w:val="left"/>
              <w:rPr>
                <w:color w:val="000000" w:themeColor="text1"/>
                <w:sz w:val="20"/>
                <w:lang w:val="ka-GE"/>
              </w:rPr>
            </w:pPr>
            <w:r w:rsidRPr="00C8598E">
              <w:rPr>
                <w:color w:val="000000" w:themeColor="text1"/>
                <w:sz w:val="20"/>
                <w:lang w:val="ka-GE"/>
              </w:rPr>
              <w:t>დროებითი დასაწყობების ტერიტორიის აღწერა. მათ შორის ლამის დასაწყობების მოედნის დეტალური აღწერა, ფართობი, მანძილი უახლოეს საცხოვრებელ სახლთან და სხვ;</w:t>
            </w:r>
          </w:p>
          <w:p w14:paraId="5BF77376" w14:textId="77777777" w:rsidR="00770EAE" w:rsidRPr="00C8598E" w:rsidRDefault="00770EAE" w:rsidP="00770EAE">
            <w:pPr>
              <w:numPr>
                <w:ilvl w:val="0"/>
                <w:numId w:val="6"/>
              </w:numPr>
              <w:spacing w:after="0"/>
              <w:contextualSpacing/>
              <w:jc w:val="left"/>
              <w:rPr>
                <w:color w:val="000000" w:themeColor="text1"/>
                <w:sz w:val="20"/>
                <w:lang w:val="ka-GE"/>
              </w:rPr>
            </w:pPr>
            <w:r w:rsidRPr="00C8598E">
              <w:rPr>
                <w:color w:val="000000" w:themeColor="text1"/>
                <w:sz w:val="20"/>
                <w:lang w:val="ka-GE"/>
              </w:rPr>
              <w:t>ტრანსპორტირების აღწერა;</w:t>
            </w:r>
          </w:p>
          <w:p w14:paraId="3F155E2B" w14:textId="77777777" w:rsidR="00770EAE" w:rsidRPr="00C8598E" w:rsidRDefault="00770EAE" w:rsidP="00770EAE">
            <w:pPr>
              <w:numPr>
                <w:ilvl w:val="0"/>
                <w:numId w:val="6"/>
              </w:numPr>
              <w:spacing w:after="0"/>
              <w:contextualSpacing/>
              <w:jc w:val="left"/>
              <w:rPr>
                <w:color w:val="000000" w:themeColor="text1"/>
                <w:sz w:val="20"/>
                <w:lang w:val="ka-GE"/>
              </w:rPr>
            </w:pPr>
            <w:r w:rsidRPr="00C8598E">
              <w:rPr>
                <w:color w:val="000000" w:themeColor="text1"/>
                <w:sz w:val="20"/>
                <w:lang w:val="ka-GE"/>
              </w:rPr>
              <w:lastRenderedPageBreak/>
              <w:t>ინფორმაცია ლამის გაუწყლოვნების, დასტაბილურების, შესქელებისა და საბოლოო განთავსების ადგილის შესახებ;</w:t>
            </w:r>
          </w:p>
          <w:p w14:paraId="31CA6B78" w14:textId="77777777" w:rsidR="00770EAE" w:rsidRPr="00C8598E" w:rsidRDefault="00770EAE" w:rsidP="00770EAE">
            <w:pPr>
              <w:numPr>
                <w:ilvl w:val="0"/>
                <w:numId w:val="6"/>
              </w:numPr>
              <w:spacing w:after="0"/>
              <w:contextualSpacing/>
              <w:jc w:val="left"/>
              <w:rPr>
                <w:color w:val="000000" w:themeColor="text1"/>
                <w:sz w:val="20"/>
                <w:lang w:val="ka-GE"/>
              </w:rPr>
            </w:pPr>
            <w:r w:rsidRPr="00C8598E">
              <w:rPr>
                <w:color w:val="000000" w:themeColor="text1"/>
                <w:sz w:val="20"/>
                <w:lang w:val="ka-GE"/>
              </w:rPr>
              <w:t>ინფორმაცია სკოპინგის ანგარიშში აღნიშნული ლამის კომპოსტირების შესახებ;</w:t>
            </w:r>
          </w:p>
          <w:p w14:paraId="3D8997E3" w14:textId="77777777" w:rsidR="00770EAE" w:rsidRPr="00C8598E" w:rsidRDefault="00770EAE" w:rsidP="00770EAE">
            <w:pPr>
              <w:numPr>
                <w:ilvl w:val="0"/>
                <w:numId w:val="6"/>
              </w:numPr>
              <w:spacing w:after="0"/>
              <w:contextualSpacing/>
              <w:jc w:val="left"/>
              <w:rPr>
                <w:color w:val="000000" w:themeColor="text1"/>
                <w:sz w:val="20"/>
                <w:lang w:val="ka-GE"/>
              </w:rPr>
            </w:pPr>
            <w:r w:rsidRPr="00C8598E">
              <w:rPr>
                <w:color w:val="000000" w:themeColor="text1"/>
                <w:sz w:val="20"/>
                <w:lang w:val="ka-GE"/>
              </w:rPr>
              <w:t>ლამის სასუქად გამოყენების შემთხვევაში წარმოდგენილი უნდა იყოს: დეტალური ინფორმაცია ტექნოლოგიურ ციკლის სხვადასხვა ეტაპზე წარმოქმნილი ლამის სასუქად გამოყენების შესახებ; ინფორმაცია ლამის სასუქად გამოყენების საერთაშორისო პრაქტიკისა და შედეგების შესახებ</w:t>
            </w:r>
            <w:r w:rsidR="00C877CF" w:rsidRPr="00C8598E">
              <w:rPr>
                <w:color w:val="000000" w:themeColor="text1"/>
                <w:sz w:val="20"/>
                <w:lang w:val="ka-GE"/>
              </w:rPr>
              <w:t xml:space="preserve"> </w:t>
            </w:r>
            <w:r w:rsidRPr="00C8598E">
              <w:rPr>
                <w:color w:val="000000" w:themeColor="text1"/>
                <w:sz w:val="20"/>
                <w:lang w:val="ka-GE"/>
              </w:rPr>
              <w:t>(საინფ. წყაროს მითითებით); ინფორმაცია ლამის სასუქად გამოყენების პირობებისა და სტანტარტების შესახებ; სასუქად გამოსაყენებელი ლამის ლაბორატორიული კვლევის შედეგები და სხვ.</w:t>
            </w:r>
          </w:p>
          <w:p w14:paraId="6294A944" w14:textId="77777777" w:rsidR="00E67B37" w:rsidRPr="00C8598E" w:rsidRDefault="00770EAE" w:rsidP="00E67B37">
            <w:pPr>
              <w:numPr>
                <w:ilvl w:val="0"/>
                <w:numId w:val="6"/>
              </w:numPr>
              <w:spacing w:after="0"/>
              <w:contextualSpacing/>
              <w:jc w:val="left"/>
              <w:rPr>
                <w:color w:val="000000" w:themeColor="text1"/>
                <w:sz w:val="20"/>
                <w:lang w:val="ka-GE"/>
              </w:rPr>
            </w:pPr>
            <w:r w:rsidRPr="00C8598E">
              <w:rPr>
                <w:color w:val="000000" w:themeColor="text1"/>
                <w:sz w:val="20"/>
                <w:lang w:val="ka-GE"/>
              </w:rPr>
              <w:t>წარმოქმნილი ლამის ნაგავსაყრელზე გატანის შემთხვევაში წარმოდგენილი უნდა იყოს: ინფორმაცია ლამის ლაბორატორიული კვლევის და შედეგების შესახებ, ასევე ინფორმცია ნაგავსაყრელის ოპერატორ კომპანიასთან შეთანხმების შესახებ;</w:t>
            </w:r>
          </w:p>
        </w:tc>
        <w:tc>
          <w:tcPr>
            <w:tcW w:w="5116" w:type="dxa"/>
          </w:tcPr>
          <w:p w14:paraId="7C2E92AE" w14:textId="77777777" w:rsidR="00770EAE" w:rsidRPr="00C8598E" w:rsidRDefault="00770EAE" w:rsidP="00770EAE">
            <w:pPr>
              <w:spacing w:after="0"/>
              <w:jc w:val="left"/>
              <w:rPr>
                <w:sz w:val="20"/>
                <w:lang w:val="ka-GE"/>
              </w:rPr>
            </w:pPr>
            <w:r w:rsidRPr="00C8598E">
              <w:rPr>
                <w:sz w:val="20"/>
                <w:lang w:val="ka-GE"/>
              </w:rPr>
              <w:lastRenderedPageBreak/>
              <w:t>საკითხი გათვალისწინებულია.</w:t>
            </w:r>
          </w:p>
          <w:p w14:paraId="21BE1C84"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პარაგრაფები 3.4.</w:t>
            </w:r>
            <w:r w:rsidR="00B0057B" w:rsidRPr="00C8598E">
              <w:rPr>
                <w:sz w:val="20"/>
                <w:lang w:val="ka-GE"/>
              </w:rPr>
              <w:t xml:space="preserve"> და 3.12.2.</w:t>
            </w:r>
          </w:p>
          <w:p w14:paraId="1558BECF" w14:textId="77777777" w:rsidR="00B0057B" w:rsidRPr="00C8598E" w:rsidRDefault="00B0057B" w:rsidP="00770EAE">
            <w:pPr>
              <w:spacing w:after="0"/>
              <w:jc w:val="left"/>
              <w:rPr>
                <w:sz w:val="20"/>
                <w:lang w:val="ka-GE"/>
              </w:rPr>
            </w:pPr>
            <w:r w:rsidRPr="00C8598E">
              <w:rPr>
                <w:sz w:val="20"/>
                <w:lang w:val="ka-GE"/>
              </w:rPr>
              <w:t xml:space="preserve">ლამის საშრობი და სტაბილიზაციის მოედნების (FSTP) შესახებ ინფორმაცია წარმოდგენილია პარაგრაფში 3.2.5. სტაბილიზირებული ლამის გატანა მოხდება 5-10 წელიწადში ერთხელ. მანამდე მას ჩაუტარდება ლაბორატორიული ანალიზი ტოქსიკური მეტალების შემცველობაში. ამ ეტაპზე </w:t>
            </w:r>
            <w:r w:rsidRPr="00C8598E">
              <w:rPr>
                <w:sz w:val="20"/>
                <w:lang w:val="ka-GE"/>
              </w:rPr>
              <w:lastRenderedPageBreak/>
              <w:t xml:space="preserve">გათვალისწინებულია სტაბილიზირებული ლამის გატანა საყოფაცხოვრებო ნარჩენების პოლიგონზე. ნაგავსაყრელის ოპერატორ კომპანიასთან შეთანხმება მოხდება ოპერირების ფაზაზე, ლამის ტერიტორიიდან გატანამდე. </w:t>
            </w:r>
          </w:p>
          <w:p w14:paraId="089CD049" w14:textId="77777777" w:rsidR="00B0057B" w:rsidRPr="00C8598E" w:rsidRDefault="00B0057B" w:rsidP="00770EAE">
            <w:pPr>
              <w:spacing w:after="0"/>
              <w:jc w:val="left"/>
              <w:rPr>
                <w:sz w:val="20"/>
                <w:lang w:val="ka-GE"/>
              </w:rPr>
            </w:pPr>
          </w:p>
          <w:p w14:paraId="02EF4622" w14:textId="77777777" w:rsidR="00B0057B" w:rsidRPr="00C8598E" w:rsidRDefault="00B0057B" w:rsidP="00770EAE">
            <w:pPr>
              <w:spacing w:after="0"/>
              <w:jc w:val="left"/>
              <w:rPr>
                <w:sz w:val="20"/>
                <w:lang w:val="ka-GE"/>
              </w:rPr>
            </w:pPr>
          </w:p>
          <w:p w14:paraId="30623003" w14:textId="77777777" w:rsidR="00770EAE" w:rsidRPr="00C8598E" w:rsidRDefault="00770EAE" w:rsidP="00770EAE">
            <w:pPr>
              <w:spacing w:after="0"/>
              <w:jc w:val="left"/>
              <w:rPr>
                <w:sz w:val="20"/>
                <w:lang w:val="ka-GE"/>
              </w:rPr>
            </w:pPr>
          </w:p>
        </w:tc>
      </w:tr>
      <w:tr w:rsidR="00770EAE" w:rsidRPr="00C8598E" w14:paraId="28F52ADC" w14:textId="77777777" w:rsidTr="004C3170">
        <w:tc>
          <w:tcPr>
            <w:tcW w:w="546" w:type="dxa"/>
          </w:tcPr>
          <w:p w14:paraId="32C95FA7" w14:textId="77777777" w:rsidR="00770EAE" w:rsidRPr="00C8598E" w:rsidRDefault="00770EAE" w:rsidP="00770EAE">
            <w:pPr>
              <w:numPr>
                <w:ilvl w:val="0"/>
                <w:numId w:val="5"/>
              </w:numPr>
              <w:spacing w:after="0"/>
              <w:contextualSpacing/>
              <w:rPr>
                <w:sz w:val="20"/>
              </w:rPr>
            </w:pPr>
          </w:p>
        </w:tc>
        <w:tc>
          <w:tcPr>
            <w:tcW w:w="9060" w:type="dxa"/>
          </w:tcPr>
          <w:p w14:paraId="72676A79"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გამწმენდი ნაგებობის ექსპლუატაციის ეტაპზე წარმოქმნილი სუნის</w:t>
            </w:r>
          </w:p>
          <w:p w14:paraId="046C97E0"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გავრცელებასთან დაკავშირებული საკითხების შესახებ ინფორმაცია;</w:t>
            </w:r>
          </w:p>
        </w:tc>
        <w:tc>
          <w:tcPr>
            <w:tcW w:w="5116" w:type="dxa"/>
          </w:tcPr>
          <w:p w14:paraId="550B1FDA"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6D1BFDE" w14:textId="77777777" w:rsidR="00770EAE" w:rsidRPr="00C8598E" w:rsidRDefault="00E11567" w:rsidP="00E11567">
            <w:pPr>
              <w:spacing w:after="0"/>
              <w:jc w:val="left"/>
              <w:rPr>
                <w:sz w:val="20"/>
                <w:lang w:val="ka-GE"/>
              </w:rPr>
            </w:pPr>
            <w:r w:rsidRPr="00C8598E">
              <w:rPr>
                <w:sz w:val="20"/>
                <w:lang w:val="ka-GE"/>
              </w:rPr>
              <w:t xml:space="preserve">იხ. </w:t>
            </w:r>
            <w:r w:rsidR="00770EAE" w:rsidRPr="00C8598E">
              <w:rPr>
                <w:sz w:val="20"/>
                <w:lang w:val="ka-GE"/>
              </w:rPr>
              <w:t>გზშ-ს ანგარიშის პარაგრაფში 7.1.2.</w:t>
            </w:r>
            <w:r w:rsidRPr="00C8598E">
              <w:rPr>
                <w:sz w:val="20"/>
                <w:lang w:val="ka-GE"/>
              </w:rPr>
              <w:t>2</w:t>
            </w:r>
            <w:r w:rsidR="00770EAE" w:rsidRPr="00C8598E">
              <w:rPr>
                <w:sz w:val="20"/>
                <w:lang w:val="ka-GE"/>
              </w:rPr>
              <w:t xml:space="preserve">. </w:t>
            </w:r>
          </w:p>
          <w:p w14:paraId="57BA8109" w14:textId="77777777" w:rsidR="00E11567" w:rsidRPr="00C8598E" w:rsidRDefault="00E11567" w:rsidP="004C3170">
            <w:pPr>
              <w:spacing w:after="0"/>
              <w:jc w:val="left"/>
              <w:rPr>
                <w:sz w:val="20"/>
                <w:lang w:val="ka-GE"/>
              </w:rPr>
            </w:pPr>
            <w:r w:rsidRPr="00C8598E">
              <w:rPr>
                <w:sz w:val="20"/>
                <w:lang w:val="ka-GE"/>
              </w:rPr>
              <w:t>როგორც წესი ჩამდინარე წყლების გამწმენდ სისტემებში უსიამოვნო სუნი წარმოიქმნება იმ ადგილებში, სადაც შეიძლება მოხდეს ანაერობული პროცესები (გრძელი კანალიზაციის მილის გასასვლელი, განსაკუთრებით ზეწოლის ქვეშ გადამყვანი მილების გასასვლელი, წინასწარი დამუშავება, ანაერობული ლამის სტაბილიზაციის პროცესი და ა.შ.). დაბა ხულოში გათვალისწინებული სერიული ვერტიკალური ნაკადის მქონე აშენებულ ჭაობების გამოყენება, სადაც დამუშავების პროცესი ძირითადად აერობულია და არ იწვევს უსიამოვნო სუნის მნიშვნელოვან გავრცელებას. იგივე ეხება ფეკალური ლამის დასამუშავებლად საშრობ უჯრედებს. აქ სუნი შეიძლება წარმოიშვას, როდესაც ვაკუუმ-სატვირთო მანქანის მიერ საკანალიზაციო ჭებიდან ამოღებული შლამი განთავსდება უჯრედების ზედაპირზე. თუმცა ეს უსიამოვნებები შემოიფარგლება მოკლე დროით. ლამი აერობული გზით იშლება და სტაბილიზდება მოკლე დროში, რის შემდეგაც მას სუნი არ აქვს. გზ</w:t>
            </w:r>
            <w:r w:rsidR="004C3170" w:rsidRPr="00C8598E">
              <w:rPr>
                <w:sz w:val="20"/>
                <w:lang w:val="ka-GE"/>
              </w:rPr>
              <w:t>შ-ს</w:t>
            </w:r>
            <w:r w:rsidRPr="00C8598E">
              <w:rPr>
                <w:sz w:val="20"/>
                <w:lang w:val="ka-GE"/>
              </w:rPr>
              <w:t xml:space="preserve"> </w:t>
            </w:r>
            <w:r w:rsidR="004C3170" w:rsidRPr="00C8598E">
              <w:rPr>
                <w:sz w:val="20"/>
                <w:lang w:val="ka-GE"/>
              </w:rPr>
              <w:t xml:space="preserve">პროცესში შესრულებული </w:t>
            </w:r>
            <w:r w:rsidRPr="00C8598E">
              <w:rPr>
                <w:sz w:val="20"/>
                <w:lang w:val="ka-GE"/>
              </w:rPr>
              <w:t xml:space="preserve">გაანგარიშებების მიხედვით გამწმენდი ნაგებობის ოპერირების პროცესში </w:t>
            </w:r>
            <w:r w:rsidRPr="00C8598E">
              <w:rPr>
                <w:sz w:val="20"/>
                <w:lang w:val="ka-GE"/>
              </w:rPr>
              <w:lastRenderedPageBreak/>
              <w:t xml:space="preserve">საკონტროლო წეტტილებში უსიამოვნო სუნის გამომწვევი ნივთიერებების (გოგირდწყალბადი, მერკაპტანები) კონსენტრაციების დასაშვებ მნიშვნელობებზე გადაჭარბებას ადგილი არ ექნება. </w:t>
            </w:r>
          </w:p>
        </w:tc>
      </w:tr>
      <w:tr w:rsidR="00770EAE" w:rsidRPr="00C8598E" w14:paraId="45B3BC87" w14:textId="77777777" w:rsidTr="004C3170">
        <w:tc>
          <w:tcPr>
            <w:tcW w:w="546" w:type="dxa"/>
          </w:tcPr>
          <w:p w14:paraId="607A05AC" w14:textId="77777777" w:rsidR="00770EAE" w:rsidRPr="00C8598E" w:rsidRDefault="00770EAE" w:rsidP="00770EAE">
            <w:pPr>
              <w:numPr>
                <w:ilvl w:val="0"/>
                <w:numId w:val="5"/>
              </w:numPr>
              <w:spacing w:after="0"/>
              <w:contextualSpacing/>
              <w:rPr>
                <w:sz w:val="20"/>
              </w:rPr>
            </w:pPr>
          </w:p>
        </w:tc>
        <w:tc>
          <w:tcPr>
            <w:tcW w:w="9060" w:type="dxa"/>
          </w:tcPr>
          <w:p w14:paraId="443889D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ინფორმაცია შესაძლო ავარიული სიტუაციების შესახებ. მათ შორის გაუთვალისწინებელ შემთხვევებში, ჩამდინარე წყლის მაქსიმალური მოდინების დროს, ასევე ხელოვნური ჭაობების გაყინვის დროს, ავარიული სიტუაციის მართვის საკითხების შესახებ დეტალური ინფორმაცია;</w:t>
            </w:r>
          </w:p>
        </w:tc>
        <w:tc>
          <w:tcPr>
            <w:tcW w:w="5116" w:type="dxa"/>
          </w:tcPr>
          <w:p w14:paraId="480C4489" w14:textId="77777777" w:rsidR="00F52AB7" w:rsidRPr="00C8598E" w:rsidRDefault="00F52AB7" w:rsidP="00F52AB7">
            <w:pPr>
              <w:spacing w:after="0"/>
              <w:jc w:val="left"/>
              <w:rPr>
                <w:sz w:val="20"/>
                <w:lang w:val="ka-GE"/>
              </w:rPr>
            </w:pPr>
            <w:r w:rsidRPr="00C8598E">
              <w:rPr>
                <w:sz w:val="20"/>
                <w:lang w:val="ka-GE"/>
              </w:rPr>
              <w:t>საკითხი გათვალისწინებულია.</w:t>
            </w:r>
          </w:p>
          <w:p w14:paraId="19AE104B" w14:textId="77777777" w:rsidR="00770EAE" w:rsidRPr="00C8598E" w:rsidRDefault="00F52AB7" w:rsidP="00F52AB7">
            <w:pPr>
              <w:spacing w:after="0"/>
              <w:jc w:val="left"/>
              <w:rPr>
                <w:sz w:val="20"/>
                <w:lang w:val="ka-GE"/>
              </w:rPr>
            </w:pPr>
            <w:r w:rsidRPr="00C8598E">
              <w:rPr>
                <w:sz w:val="20"/>
                <w:lang w:val="ka-GE"/>
              </w:rPr>
              <w:t xml:space="preserve">იხ. გზშ-ს ანგარიშის პარაგრაფი 3.5. ასევე იხ. </w:t>
            </w:r>
            <w:r w:rsidR="00770EAE" w:rsidRPr="00C8598E">
              <w:rPr>
                <w:sz w:val="20"/>
                <w:lang w:val="ka-GE"/>
              </w:rPr>
              <w:t xml:space="preserve">ავარიულ სიტუაციებზე რეაგირების გეგმა </w:t>
            </w:r>
            <w:r w:rsidRPr="00C8598E">
              <w:rPr>
                <w:sz w:val="20"/>
                <w:lang w:val="ka-GE"/>
              </w:rPr>
              <w:t>-</w:t>
            </w:r>
            <w:r w:rsidR="00770EAE" w:rsidRPr="00C8598E">
              <w:rPr>
                <w:sz w:val="20"/>
                <w:lang w:val="ka-GE"/>
              </w:rPr>
              <w:t xml:space="preserve"> გზშ-ს ანგარიშის </w:t>
            </w:r>
            <w:r w:rsidRPr="00C8598E">
              <w:rPr>
                <w:sz w:val="20"/>
                <w:lang w:val="ka-GE"/>
              </w:rPr>
              <w:t xml:space="preserve">დანართი </w:t>
            </w:r>
            <w:r w:rsidR="00770EAE" w:rsidRPr="00C8598E">
              <w:rPr>
                <w:sz w:val="20"/>
                <w:lang w:val="ka-GE"/>
              </w:rPr>
              <w:t>7.</w:t>
            </w:r>
          </w:p>
        </w:tc>
      </w:tr>
      <w:tr w:rsidR="00770EAE" w:rsidRPr="00C8598E" w14:paraId="06AC9998" w14:textId="77777777" w:rsidTr="004C3170">
        <w:tc>
          <w:tcPr>
            <w:tcW w:w="546" w:type="dxa"/>
          </w:tcPr>
          <w:p w14:paraId="1B545220" w14:textId="77777777" w:rsidR="00770EAE" w:rsidRPr="00C8598E" w:rsidRDefault="00770EAE" w:rsidP="00770EAE">
            <w:pPr>
              <w:numPr>
                <w:ilvl w:val="0"/>
                <w:numId w:val="5"/>
              </w:numPr>
              <w:spacing w:after="0"/>
              <w:contextualSpacing/>
              <w:rPr>
                <w:sz w:val="20"/>
              </w:rPr>
            </w:pPr>
          </w:p>
        </w:tc>
        <w:tc>
          <w:tcPr>
            <w:tcW w:w="9060" w:type="dxa"/>
          </w:tcPr>
          <w:p w14:paraId="0CDF4941"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პროექტის მოწყობის და ექსპლუატაციის პერიოდში წყალმარაგება-წყალარინების საკითხების შესახებ ინფორმაცია;</w:t>
            </w:r>
          </w:p>
        </w:tc>
        <w:tc>
          <w:tcPr>
            <w:tcW w:w="5116" w:type="dxa"/>
          </w:tcPr>
          <w:p w14:paraId="6D09FBDB"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330FF812"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3.10.</w:t>
            </w:r>
          </w:p>
        </w:tc>
      </w:tr>
      <w:tr w:rsidR="00770EAE" w:rsidRPr="00C8598E" w14:paraId="754FBC46" w14:textId="77777777" w:rsidTr="00D84496">
        <w:trPr>
          <w:trHeight w:val="48"/>
        </w:trPr>
        <w:tc>
          <w:tcPr>
            <w:tcW w:w="546" w:type="dxa"/>
          </w:tcPr>
          <w:p w14:paraId="268D0189" w14:textId="77777777" w:rsidR="00770EAE" w:rsidRPr="00C8598E" w:rsidRDefault="00770EAE" w:rsidP="00770EAE">
            <w:pPr>
              <w:numPr>
                <w:ilvl w:val="0"/>
                <w:numId w:val="5"/>
              </w:numPr>
              <w:spacing w:after="0"/>
              <w:contextualSpacing/>
              <w:rPr>
                <w:sz w:val="20"/>
              </w:rPr>
            </w:pPr>
          </w:p>
        </w:tc>
        <w:tc>
          <w:tcPr>
            <w:tcW w:w="9060" w:type="dxa"/>
          </w:tcPr>
          <w:p w14:paraId="0A80A9C8"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დეტალური ინფორმაცია საპროექტო გამწმენდი ნაგებობის პერიმეტრზე წარმოქმნილი სანიაღვრე წყლების და მათი მართვის შესახებ;</w:t>
            </w:r>
          </w:p>
        </w:tc>
        <w:tc>
          <w:tcPr>
            <w:tcW w:w="5116" w:type="dxa"/>
          </w:tcPr>
          <w:p w14:paraId="04FE1C4D"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39063C2" w14:textId="77777777" w:rsidR="00770EAE" w:rsidRPr="00C8598E" w:rsidRDefault="00770EAE" w:rsidP="00D60ED1">
            <w:pPr>
              <w:spacing w:after="0"/>
              <w:jc w:val="left"/>
              <w:rPr>
                <w:sz w:val="20"/>
                <w:lang w:val="ka-GE"/>
              </w:rPr>
            </w:pPr>
            <w:r w:rsidRPr="00C8598E">
              <w:rPr>
                <w:sz w:val="20"/>
                <w:lang w:val="ka-GE"/>
              </w:rPr>
              <w:t xml:space="preserve">იხ. გზშ-ს ანგარიშის პარაგრაფი </w:t>
            </w:r>
            <w:r w:rsidR="00D60ED1" w:rsidRPr="00C8598E">
              <w:rPr>
                <w:sz w:val="20"/>
                <w:lang w:val="ka-GE"/>
              </w:rPr>
              <w:t>3.10.2.</w:t>
            </w:r>
          </w:p>
        </w:tc>
      </w:tr>
      <w:tr w:rsidR="00770EAE" w:rsidRPr="00C8598E" w14:paraId="44250618" w14:textId="77777777" w:rsidTr="004C3170">
        <w:tc>
          <w:tcPr>
            <w:tcW w:w="546" w:type="dxa"/>
          </w:tcPr>
          <w:p w14:paraId="0EF6CF7B" w14:textId="77777777" w:rsidR="00770EAE" w:rsidRPr="00C8598E" w:rsidRDefault="00770EAE" w:rsidP="00770EAE">
            <w:pPr>
              <w:numPr>
                <w:ilvl w:val="0"/>
                <w:numId w:val="5"/>
              </w:numPr>
              <w:spacing w:after="0"/>
              <w:contextualSpacing/>
              <w:rPr>
                <w:sz w:val="20"/>
              </w:rPr>
            </w:pPr>
          </w:p>
        </w:tc>
        <w:tc>
          <w:tcPr>
            <w:tcW w:w="9060" w:type="dxa"/>
          </w:tcPr>
          <w:p w14:paraId="2D82538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ინფორმაცია სამშენებლო სამუშაოების შესახებ, მათ შორის:</w:t>
            </w:r>
          </w:p>
          <w:p w14:paraId="7BCA9A69"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ინფორმაცია პროექტის ფარგლებში მოსაწყობი სასაწყობო მეურნეობების შესახებ (მოწყობის ადგილის კოორდინატების მითითებით) SHP ფაილებთან ერთად;</w:t>
            </w:r>
          </w:p>
          <w:p w14:paraId="26929579"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ინფორმაცია სამშენებლო სამუშაოებში გამოყენებული ტექნიკის შესახებ;</w:t>
            </w:r>
          </w:p>
          <w:p w14:paraId="607D0903"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პროექტის ფარგლებში დაგეგმილი მიწის სამუშაოების აღწერა;</w:t>
            </w:r>
          </w:p>
          <w:p w14:paraId="37CFB1ED"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სამშენებლო სამუშაოების გეგმა-გრაფიკი;</w:t>
            </w:r>
          </w:p>
          <w:p w14:paraId="35E991E9"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მცენარეული და ნიადაგის საფარის მოხსნის სამუშაოების, გრუნტის სამუშაოების და სარეკულტივაციო სამუშაოების შესახებ დეტალური ინფორმაცია („ნაყოფიერი ფენის მოხსნის, შენახვის, გამოყენებისა და რეკულტივაციის შესახებ“ ტექნიკური რეგლამენტის მოთხოვნათა დაცვით);</w:t>
            </w:r>
          </w:p>
          <w:p w14:paraId="5C8F760E"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ნიადაგის ნაყოფიერი ფენის დროებითი დასაწყობების ადგილის და შესაბამისი პირობების შესახებ ინფორმაცია;</w:t>
            </w:r>
          </w:p>
          <w:p w14:paraId="06B0CBD5" w14:textId="77777777" w:rsidR="00770EAE" w:rsidRPr="00C8598E" w:rsidRDefault="00770EAE" w:rsidP="00770EAE">
            <w:pPr>
              <w:numPr>
                <w:ilvl w:val="0"/>
                <w:numId w:val="7"/>
              </w:numPr>
              <w:spacing w:after="0"/>
              <w:contextualSpacing/>
              <w:jc w:val="left"/>
              <w:rPr>
                <w:color w:val="000000" w:themeColor="text1"/>
                <w:sz w:val="20"/>
                <w:lang w:val="ka-GE"/>
              </w:rPr>
            </w:pPr>
            <w:r w:rsidRPr="00C8598E">
              <w:rPr>
                <w:color w:val="000000" w:themeColor="text1"/>
                <w:sz w:val="20"/>
                <w:lang w:val="ka-GE"/>
              </w:rPr>
              <w:t>ინფორმაცია ფუჭი ქანების წარმოქმნის შესახებ, როგორც საკანალიზაციო ქსელის, ისე გამწმენდი ნაგებობის მოწყობის ეტაპზე, ფუჭი ქანების მოცულობის მითითებით; მართვის საკითხების აღწერა, მათ შორის: განთავსების (დროებითი, მუდმივი) ადგილების შესახებ ინფორმაცია.</w:t>
            </w:r>
          </w:p>
        </w:tc>
        <w:tc>
          <w:tcPr>
            <w:tcW w:w="5116" w:type="dxa"/>
          </w:tcPr>
          <w:p w14:paraId="47886E90"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58066F64"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3.8.</w:t>
            </w:r>
            <w:r w:rsidR="00A90086" w:rsidRPr="00C8598E">
              <w:rPr>
                <w:sz w:val="20"/>
                <w:lang w:val="ka-GE"/>
              </w:rPr>
              <w:t xml:space="preserve">-ს ცალკეული ქვეთავები. ასევე იხ. პარაგრაფები 3.12. და 7.8., დანართი 6. - ნარჩენების მართვის გეგმა. </w:t>
            </w:r>
          </w:p>
          <w:p w14:paraId="09EC2A72" w14:textId="77777777" w:rsidR="00A90086" w:rsidRPr="00C8598E" w:rsidRDefault="00A90086" w:rsidP="00770EAE">
            <w:pPr>
              <w:spacing w:after="0"/>
              <w:jc w:val="left"/>
              <w:rPr>
                <w:sz w:val="20"/>
                <w:lang w:val="ka-GE"/>
              </w:rPr>
            </w:pPr>
          </w:p>
        </w:tc>
      </w:tr>
      <w:tr w:rsidR="00770EAE" w:rsidRPr="00C8598E" w14:paraId="590DC025" w14:textId="77777777" w:rsidTr="004C3170">
        <w:tc>
          <w:tcPr>
            <w:tcW w:w="546" w:type="dxa"/>
          </w:tcPr>
          <w:p w14:paraId="5B67A6C7" w14:textId="77777777" w:rsidR="00770EAE" w:rsidRPr="00C8598E" w:rsidRDefault="00770EAE" w:rsidP="00770EAE">
            <w:pPr>
              <w:numPr>
                <w:ilvl w:val="0"/>
                <w:numId w:val="5"/>
              </w:numPr>
              <w:spacing w:after="0"/>
              <w:contextualSpacing/>
              <w:rPr>
                <w:sz w:val="20"/>
              </w:rPr>
            </w:pPr>
          </w:p>
        </w:tc>
        <w:tc>
          <w:tcPr>
            <w:tcW w:w="9060" w:type="dxa"/>
          </w:tcPr>
          <w:p w14:paraId="3275F4E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მშენებლობისა და ექსპლუატაციის დროს წარმოქმნილი ნარჩენებისა და მათი მართვის აღწერა. ნარჩენების მართვის გეგმა;</w:t>
            </w:r>
          </w:p>
        </w:tc>
        <w:tc>
          <w:tcPr>
            <w:tcW w:w="5116" w:type="dxa"/>
          </w:tcPr>
          <w:p w14:paraId="72408513"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303E1739"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პარაგრაფები 3.12 და 7.11. ასევე გზშ-ს ანგარიშის დანართში 6 წარმოდგენილია ნარჩენების მართვის გეგმა.</w:t>
            </w:r>
          </w:p>
        </w:tc>
      </w:tr>
      <w:tr w:rsidR="00770EAE" w:rsidRPr="00C8598E" w14:paraId="56647AA0" w14:textId="77777777" w:rsidTr="004C3170">
        <w:tc>
          <w:tcPr>
            <w:tcW w:w="546" w:type="dxa"/>
          </w:tcPr>
          <w:p w14:paraId="7F912E7E" w14:textId="77777777" w:rsidR="00770EAE" w:rsidRPr="00C8598E" w:rsidRDefault="00770EAE" w:rsidP="00770EAE">
            <w:pPr>
              <w:numPr>
                <w:ilvl w:val="0"/>
                <w:numId w:val="5"/>
              </w:numPr>
              <w:spacing w:after="0"/>
              <w:contextualSpacing/>
              <w:rPr>
                <w:sz w:val="20"/>
              </w:rPr>
            </w:pPr>
          </w:p>
        </w:tc>
        <w:tc>
          <w:tcPr>
            <w:tcW w:w="9060" w:type="dxa"/>
          </w:tcPr>
          <w:p w14:paraId="7FB19CEB"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მშენებლობა-ექსპლუატაციის ეტაპზე დასაქმებული ადამიანების რაოდენობა და სამუშაო გრაფიკი;</w:t>
            </w:r>
          </w:p>
        </w:tc>
        <w:tc>
          <w:tcPr>
            <w:tcW w:w="5116" w:type="dxa"/>
          </w:tcPr>
          <w:p w14:paraId="5BDDDB08"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69289EE4" w14:textId="77777777" w:rsidR="00770EAE" w:rsidRPr="00C8598E" w:rsidRDefault="00770EAE" w:rsidP="002C09CF">
            <w:pPr>
              <w:spacing w:after="0"/>
              <w:jc w:val="left"/>
              <w:rPr>
                <w:sz w:val="20"/>
                <w:lang w:val="ka-GE"/>
              </w:rPr>
            </w:pPr>
            <w:r w:rsidRPr="00C8598E">
              <w:rPr>
                <w:sz w:val="20"/>
                <w:lang w:val="ka-GE"/>
              </w:rPr>
              <w:t xml:space="preserve">იხ. გზშ-ს ანგარიშის პარაგრაფები 3.8 და </w:t>
            </w:r>
            <w:r w:rsidR="002C09CF" w:rsidRPr="00C8598E">
              <w:rPr>
                <w:sz w:val="20"/>
                <w:lang w:val="ka-GE"/>
              </w:rPr>
              <w:t>3.9</w:t>
            </w:r>
            <w:r w:rsidRPr="00C8598E">
              <w:rPr>
                <w:sz w:val="20"/>
                <w:lang w:val="ka-GE"/>
              </w:rPr>
              <w:t>.</w:t>
            </w:r>
          </w:p>
        </w:tc>
      </w:tr>
      <w:tr w:rsidR="00770EAE" w:rsidRPr="00C8598E" w14:paraId="3EFAD442" w14:textId="77777777" w:rsidTr="004C3170">
        <w:tc>
          <w:tcPr>
            <w:tcW w:w="546" w:type="dxa"/>
          </w:tcPr>
          <w:p w14:paraId="67C1383F" w14:textId="77777777" w:rsidR="00770EAE" w:rsidRPr="00C8598E" w:rsidRDefault="00770EAE" w:rsidP="00770EAE">
            <w:pPr>
              <w:numPr>
                <w:ilvl w:val="0"/>
                <w:numId w:val="5"/>
              </w:numPr>
              <w:spacing w:after="0"/>
              <w:contextualSpacing/>
              <w:rPr>
                <w:sz w:val="20"/>
              </w:rPr>
            </w:pPr>
          </w:p>
        </w:tc>
        <w:tc>
          <w:tcPr>
            <w:tcW w:w="9060" w:type="dxa"/>
          </w:tcPr>
          <w:p w14:paraId="7A97A6D8"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გზშ-ის ანგარიშში წარმოდგენილი უნდა იყოს გამწმენდი ნაგებობის საპროექტო ტერიტორიის საკუთრების ან სარგებლობის დამადასტურებელი დოკუმენტაცია;</w:t>
            </w:r>
          </w:p>
        </w:tc>
        <w:tc>
          <w:tcPr>
            <w:tcW w:w="5116" w:type="dxa"/>
          </w:tcPr>
          <w:p w14:paraId="26E8A422"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45ED62F9" w14:textId="77777777" w:rsidR="00770EAE" w:rsidRPr="00C8598E" w:rsidRDefault="00770EAE" w:rsidP="00770EAE">
            <w:pPr>
              <w:spacing w:after="0"/>
              <w:jc w:val="left"/>
              <w:rPr>
                <w:sz w:val="20"/>
                <w:lang w:val="ka-GE"/>
              </w:rPr>
            </w:pPr>
            <w:r w:rsidRPr="00C8598E">
              <w:rPr>
                <w:sz w:val="20"/>
                <w:lang w:val="ka-GE"/>
              </w:rPr>
              <w:t xml:space="preserve">გამწმენდი ნაგებობის საპროექტო ტერიტორია </w:t>
            </w:r>
            <w:r w:rsidRPr="00C8598E">
              <w:rPr>
                <w:sz w:val="20"/>
                <w:lang w:val="ka-GE"/>
              </w:rPr>
              <w:lastRenderedPageBreak/>
              <w:t xml:space="preserve">სახელმწიფო საკუთრებაშია. გზშ-ს ანგარიშის დანართში 8 მოცემულია ამონაწერი საჯარო რეესტრიდან. </w:t>
            </w:r>
          </w:p>
        </w:tc>
      </w:tr>
      <w:tr w:rsidR="00770EAE" w:rsidRPr="00C8598E" w14:paraId="48692A70" w14:textId="77777777" w:rsidTr="004C3170">
        <w:trPr>
          <w:trHeight w:val="50"/>
        </w:trPr>
        <w:tc>
          <w:tcPr>
            <w:tcW w:w="546" w:type="dxa"/>
          </w:tcPr>
          <w:p w14:paraId="37ADADBC" w14:textId="77777777" w:rsidR="00770EAE" w:rsidRPr="00C8598E" w:rsidRDefault="00770EAE" w:rsidP="00770EAE">
            <w:pPr>
              <w:numPr>
                <w:ilvl w:val="0"/>
                <w:numId w:val="5"/>
              </w:numPr>
              <w:spacing w:after="0"/>
              <w:contextualSpacing/>
              <w:rPr>
                <w:sz w:val="20"/>
              </w:rPr>
            </w:pPr>
          </w:p>
        </w:tc>
        <w:tc>
          <w:tcPr>
            <w:tcW w:w="9060" w:type="dxa"/>
          </w:tcPr>
          <w:p w14:paraId="1CEEE342"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ინფორმაცია საკანალიზაციო სისტემით სხვადახვა მიწისქვეშა/მიწისზედა საკომუნიკაციო ქსელების გადაკვეთის შესახებ;</w:t>
            </w:r>
          </w:p>
        </w:tc>
        <w:tc>
          <w:tcPr>
            <w:tcW w:w="5116" w:type="dxa"/>
          </w:tcPr>
          <w:p w14:paraId="13912C47" w14:textId="73FDDD71" w:rsidR="003A2DE7" w:rsidRPr="00C8598E" w:rsidRDefault="003A2DE7" w:rsidP="003A2DE7">
            <w:pPr>
              <w:spacing w:after="0"/>
              <w:jc w:val="left"/>
              <w:rPr>
                <w:sz w:val="20"/>
                <w:lang w:val="en-US"/>
              </w:rPr>
            </w:pPr>
            <w:r w:rsidRPr="00C8598E">
              <w:rPr>
                <w:sz w:val="20"/>
                <w:lang w:val="ka-GE"/>
              </w:rPr>
              <w:t xml:space="preserve">პროექტის მომზადების პროცესში </w:t>
            </w:r>
            <w:r w:rsidRPr="00C8598E">
              <w:rPr>
                <w:sz w:val="20"/>
                <w:lang w:val="en-US"/>
              </w:rPr>
              <w:t xml:space="preserve">ასეთი </w:t>
            </w:r>
            <w:r w:rsidRPr="00C8598E">
              <w:rPr>
                <w:sz w:val="20"/>
                <w:lang w:val="ka-GE"/>
              </w:rPr>
              <w:t xml:space="preserve">ინფორმაციის თხოვნა გაეგზავნა სხვადასხვა სერვისის (ელექტროენერგიის, ბუნებრივი აირის, ინტერნეტის მიწოდება) პროვაიდერს. თუმცა ესეთი ინფორმაცია მოწოდებული არ ყოფილა. საკითხი გადამოწმდება შემდგომ ეტაპზე, მშენებლობის დაწყებამდე.  </w:t>
            </w:r>
            <w:r w:rsidR="00F17A2B">
              <w:rPr>
                <w:sz w:val="20"/>
                <w:lang w:val="ka-GE"/>
              </w:rPr>
              <w:t>როგორც წესი,</w:t>
            </w:r>
            <w:r w:rsidRPr="00C8598E">
              <w:rPr>
                <w:sz w:val="20"/>
                <w:lang w:val="ka-GE"/>
              </w:rPr>
              <w:t xml:space="preserve"> კონტრაქტორი მშენებელი</w:t>
            </w:r>
            <w:r w:rsidR="00F17A2B">
              <w:rPr>
                <w:sz w:val="20"/>
                <w:lang w:val="ka-GE"/>
              </w:rPr>
              <w:t>,</w:t>
            </w:r>
            <w:r w:rsidRPr="00C8598E">
              <w:rPr>
                <w:sz w:val="20"/>
                <w:lang w:val="ka-GE"/>
              </w:rPr>
              <w:t xml:space="preserve"> სამშენებლო სამუშაოების დაწყებისას ადგილზე ხვდება კომუნალური მომსახურების მიმწოდებლების პასუხისმგებელ პირებს, აგროვებს საჭირო ინფორმაციას და იმავდროულად ადგილზე აზუსტდებს, სხვა კომუნალური მომსახურება არსებობს.</w:t>
            </w:r>
          </w:p>
          <w:p w14:paraId="435C5657" w14:textId="3BAE6A9F" w:rsidR="00770EAE" w:rsidRPr="00C8598E" w:rsidRDefault="003A2DE7" w:rsidP="003A2DE7">
            <w:pPr>
              <w:spacing w:after="0"/>
              <w:jc w:val="left"/>
              <w:rPr>
                <w:sz w:val="20"/>
                <w:lang w:val="ka-GE"/>
              </w:rPr>
            </w:pPr>
            <w:r w:rsidRPr="00C8598E">
              <w:rPr>
                <w:sz w:val="20"/>
                <w:lang w:val="ka-GE"/>
              </w:rPr>
              <w:t>გარდა ამისა, გზშ-ს ანგარიშის პარაგრაფში 3.6.1 მოცე</w:t>
            </w:r>
            <w:r w:rsidR="00D943FE">
              <w:rPr>
                <w:sz w:val="20"/>
                <w:lang w:val="ka-GE"/>
              </w:rPr>
              <w:t>მ</w:t>
            </w:r>
            <w:r w:rsidRPr="00C8598E">
              <w:rPr>
                <w:sz w:val="20"/>
                <w:lang w:val="ka-GE"/>
              </w:rPr>
              <w:t xml:space="preserve">ულია საქალაქო მილსადენების საპროექტო კრიტერიუმები. ეს კრიტერიუმები დაცული იქნება სხვადასხვა ტიპის ტერიტორიებზე მილსადენების გაყვანის დროს. </w:t>
            </w:r>
          </w:p>
        </w:tc>
      </w:tr>
      <w:tr w:rsidR="00770EAE" w:rsidRPr="00C8598E" w14:paraId="38AB0051" w14:textId="77777777" w:rsidTr="004C3170">
        <w:tc>
          <w:tcPr>
            <w:tcW w:w="546" w:type="dxa"/>
          </w:tcPr>
          <w:p w14:paraId="058DD492" w14:textId="77777777" w:rsidR="00770EAE" w:rsidRPr="00C8598E" w:rsidRDefault="00770EAE" w:rsidP="00770EAE">
            <w:pPr>
              <w:numPr>
                <w:ilvl w:val="0"/>
                <w:numId w:val="5"/>
              </w:numPr>
              <w:spacing w:after="0"/>
              <w:contextualSpacing/>
              <w:rPr>
                <w:sz w:val="20"/>
              </w:rPr>
            </w:pPr>
          </w:p>
        </w:tc>
        <w:tc>
          <w:tcPr>
            <w:tcW w:w="9060" w:type="dxa"/>
          </w:tcPr>
          <w:p w14:paraId="2D209C4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საპროექტო ტერიტორიაზე მისასვლელი გზების შესახებ ინფორმაცია;</w:t>
            </w:r>
          </w:p>
        </w:tc>
        <w:tc>
          <w:tcPr>
            <w:tcW w:w="5116" w:type="dxa"/>
          </w:tcPr>
          <w:p w14:paraId="57178B28"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3D426F0C"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3.8.4.</w:t>
            </w:r>
          </w:p>
        </w:tc>
      </w:tr>
      <w:tr w:rsidR="00770EAE" w:rsidRPr="00C8598E" w14:paraId="4A185642" w14:textId="77777777" w:rsidTr="004C3170">
        <w:tc>
          <w:tcPr>
            <w:tcW w:w="546" w:type="dxa"/>
          </w:tcPr>
          <w:p w14:paraId="1337FEEB" w14:textId="77777777" w:rsidR="00770EAE" w:rsidRPr="00C8598E" w:rsidRDefault="00770EAE" w:rsidP="00770EAE">
            <w:pPr>
              <w:rPr>
                <w:lang w:val="ka-GE"/>
              </w:rPr>
            </w:pPr>
            <w:r w:rsidRPr="00C8598E">
              <w:rPr>
                <w:lang w:val="ka-GE"/>
              </w:rPr>
              <w:t>4.1.</w:t>
            </w:r>
          </w:p>
        </w:tc>
        <w:tc>
          <w:tcPr>
            <w:tcW w:w="9060" w:type="dxa"/>
          </w:tcPr>
          <w:p w14:paraId="663B2887"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საპროექტო ინფრასტრუქტურული ობიექტების განთავსების ტერიტორიაზე</w:t>
            </w:r>
          </w:p>
          <w:p w14:paraId="068EB4DD"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ჩატარებული გეოლოგიური, ჰიდროლოგიური და ჰიდროგეოლოგიური კვლევის</w:t>
            </w:r>
          </w:p>
          <w:p w14:paraId="2BBD3264"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ანგარიში, რომელიც უნდა მოიცავდეს:</w:t>
            </w:r>
          </w:p>
          <w:p w14:paraId="1442F156"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საპროექტო (საკანალიზაციო სისტემის, გამწმენდი ნაგებობის განთავსების) არეალის გეოლოგიური გარემოს ფონური მდგომარეობის აღწერა: რელიეფი (გეომორფოლოგია), გეოლოგიური აგებულება და ტექტონიკა, სეისმური პირობები,</w:t>
            </w:r>
          </w:p>
          <w:p w14:paraId="67311CE6"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ჰიდროგეოლოგიური პირობები;</w:t>
            </w:r>
          </w:p>
          <w:p w14:paraId="622E8748"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ინფორმაცია საპროექტო ტერიტორიის საინჟინრო-გეოლოგიური პირობების შესახებ;</w:t>
            </w:r>
          </w:p>
          <w:p w14:paraId="2E08CC4B"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საპროექტო ტერიტორიის გეოლოგიური და ჰიდროგეოლოგიური კვლევის შედეგები, დასკვნები და რეკომენდაციები;</w:t>
            </w:r>
          </w:p>
          <w:p w14:paraId="22922BBF"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ინფორმაცია მდინარე აჭარისწყლის ჰიდროლოგიური მახასიათებლების შესახებ;</w:t>
            </w:r>
          </w:p>
          <w:p w14:paraId="5CA4F156"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 xml:space="preserve">საკანალიზაციო სისტემისა და გამწმენდი ნაგებობის მოწყობა-ექსპლუატაციის ეტაპზე გეოლოგიურ გარემოზე შესაძლო ზემოქმედების შეფასება, საშიში გეოდინამიკური </w:t>
            </w:r>
            <w:r w:rsidRPr="00C8598E">
              <w:rPr>
                <w:color w:val="000000" w:themeColor="text1"/>
                <w:sz w:val="20"/>
                <w:lang w:val="ka-GE"/>
              </w:rPr>
              <w:lastRenderedPageBreak/>
              <w:t>პროცესების (არსებობის შემთხვევაში) აღწერა და შესაბამისი შემარბილებელი ღონისძიებები;</w:t>
            </w:r>
          </w:p>
          <w:p w14:paraId="3ECB5DDD" w14:textId="77777777" w:rsidR="00770EAE" w:rsidRPr="00C8598E" w:rsidRDefault="00770EAE" w:rsidP="00770EAE">
            <w:pPr>
              <w:numPr>
                <w:ilvl w:val="0"/>
                <w:numId w:val="8"/>
              </w:numPr>
              <w:spacing w:after="0"/>
              <w:contextualSpacing/>
              <w:jc w:val="left"/>
              <w:rPr>
                <w:color w:val="000000" w:themeColor="text1"/>
                <w:sz w:val="20"/>
                <w:lang w:val="ka-GE"/>
              </w:rPr>
            </w:pPr>
            <w:r w:rsidRPr="00C8598E">
              <w:rPr>
                <w:color w:val="000000" w:themeColor="text1"/>
                <w:sz w:val="20"/>
                <w:lang w:val="ka-GE"/>
              </w:rPr>
              <w:t>პროექტის ფარგლებში მოსალოდნელი ზემოქმედების შეფასება მიწისქვეშა/გრუნტის წყლებზე, შესაბამისი შემარბილებელი ღონისძიებების მითითებით;</w:t>
            </w:r>
          </w:p>
        </w:tc>
        <w:tc>
          <w:tcPr>
            <w:tcW w:w="5116" w:type="dxa"/>
          </w:tcPr>
          <w:p w14:paraId="1ADCB729" w14:textId="77777777" w:rsidR="00770EAE" w:rsidRPr="00C8598E" w:rsidRDefault="00770EAE" w:rsidP="00770EAE">
            <w:pPr>
              <w:spacing w:after="0"/>
              <w:jc w:val="left"/>
              <w:rPr>
                <w:sz w:val="20"/>
                <w:lang w:val="ka-GE"/>
              </w:rPr>
            </w:pPr>
            <w:r w:rsidRPr="00C8598E">
              <w:rPr>
                <w:sz w:val="20"/>
                <w:lang w:val="ka-GE"/>
              </w:rPr>
              <w:lastRenderedPageBreak/>
              <w:t>საკითხი გათვალისწინებულია</w:t>
            </w:r>
          </w:p>
          <w:p w14:paraId="206B6B80"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5.2.2.</w:t>
            </w:r>
          </w:p>
          <w:p w14:paraId="5407CB8A" w14:textId="2D3D24E3" w:rsidR="00770EAE" w:rsidRPr="00C8598E" w:rsidRDefault="00770EAE" w:rsidP="00770EAE">
            <w:pPr>
              <w:spacing w:after="0"/>
              <w:jc w:val="left"/>
              <w:rPr>
                <w:sz w:val="20"/>
                <w:lang w:val="ka-GE"/>
              </w:rPr>
            </w:pPr>
            <w:r w:rsidRPr="00C8598E">
              <w:rPr>
                <w:sz w:val="20"/>
                <w:lang w:val="ka-GE"/>
              </w:rPr>
              <w:t>გამწმენდი ნაგებობის საპროექტო ტერიტორია დიდი მანძილით არის დაშორებული მდ. აჭარისწყლიდან. პროექტის ფარგლებში ჰიდროლოგიური გაანგარიშების ჩატარება აუცილებელი არ იყო</w:t>
            </w:r>
            <w:r w:rsidR="00D943FE">
              <w:rPr>
                <w:sz w:val="20"/>
                <w:lang w:val="ka-GE"/>
              </w:rPr>
              <w:t>.</w:t>
            </w:r>
          </w:p>
        </w:tc>
      </w:tr>
      <w:tr w:rsidR="00770EAE" w:rsidRPr="00C8598E" w14:paraId="71AFD66F" w14:textId="77777777" w:rsidTr="004C3170">
        <w:tc>
          <w:tcPr>
            <w:tcW w:w="546" w:type="dxa"/>
          </w:tcPr>
          <w:p w14:paraId="22B1F5C0" w14:textId="77777777" w:rsidR="00770EAE" w:rsidRPr="00C8598E" w:rsidRDefault="00770EAE" w:rsidP="00770EAE">
            <w:pPr>
              <w:rPr>
                <w:lang w:val="ka-GE"/>
              </w:rPr>
            </w:pPr>
            <w:r w:rsidRPr="00C8598E">
              <w:rPr>
                <w:lang w:val="ka-GE"/>
              </w:rPr>
              <w:t>5.</w:t>
            </w:r>
          </w:p>
        </w:tc>
        <w:tc>
          <w:tcPr>
            <w:tcW w:w="9060" w:type="dxa"/>
          </w:tcPr>
          <w:p w14:paraId="202D7D1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გარემოზე მოსალოდნელი ზემოქმედების შეფასება გარემოს თითოეული კომპონენტისათვის და პროექტის განხორციელების შედეგად მოსალოდნელი ზემოქმედებების შეჯამება მათ შორის:</w:t>
            </w:r>
          </w:p>
        </w:tc>
        <w:tc>
          <w:tcPr>
            <w:tcW w:w="5116" w:type="dxa"/>
          </w:tcPr>
          <w:p w14:paraId="0C240FD5"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5E800E42"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w:t>
            </w:r>
          </w:p>
        </w:tc>
      </w:tr>
      <w:tr w:rsidR="00770EAE" w:rsidRPr="00C8598E" w14:paraId="5295A0F0" w14:textId="77777777" w:rsidTr="004C3170">
        <w:tc>
          <w:tcPr>
            <w:tcW w:w="546" w:type="dxa"/>
          </w:tcPr>
          <w:p w14:paraId="01C26613" w14:textId="77777777" w:rsidR="00770EAE" w:rsidRPr="00C8598E" w:rsidRDefault="00770EAE" w:rsidP="00770EAE">
            <w:pPr>
              <w:numPr>
                <w:ilvl w:val="0"/>
                <w:numId w:val="9"/>
              </w:numPr>
              <w:spacing w:after="0"/>
              <w:ind w:left="357" w:hanging="357"/>
              <w:contextualSpacing/>
            </w:pPr>
          </w:p>
        </w:tc>
        <w:tc>
          <w:tcPr>
            <w:tcW w:w="9060" w:type="dxa"/>
          </w:tcPr>
          <w:p w14:paraId="19D2A339" w14:textId="77777777" w:rsidR="00D37024" w:rsidRPr="00C8598E" w:rsidRDefault="00770EAE" w:rsidP="00770EAE">
            <w:pPr>
              <w:spacing w:after="0"/>
              <w:jc w:val="left"/>
              <w:rPr>
                <w:color w:val="000000" w:themeColor="text1"/>
                <w:sz w:val="20"/>
                <w:lang w:val="ka-GE"/>
              </w:rPr>
            </w:pPr>
            <w:r w:rsidRPr="00C8598E">
              <w:rPr>
                <w:color w:val="000000" w:themeColor="text1"/>
                <w:sz w:val="20"/>
                <w:lang w:val="ka-GE"/>
              </w:rPr>
              <w:t>ზემოქმედება ატმოსფერულ ჰაერზე, როგორც მშენებლობის, ისე ექსპლუატაციის ეტაპზე, მათ შორის: მოცემული უნდა იყოს მოსალოდნელი ემისიები, გაფრქვევის წყაროები, გაფრქვეული მავნე ნივთიერებები, გაბნევის ანგარიში და სხვა. ატმოსფერულ ჰაერზე ზემოქმედების პრევენციული და შემარბილებელი ღონისძიებები; ატმოსფერული ჰაერის ხარისხის მონიტორინგის გეგმა; ატმოსფერულ ჰაერში გაფრქვეულ მავნე ნივთიერებათა ზღვრულად დასაშვები გაფრქვევის (ზდგ) ნორმების პროექტი;</w:t>
            </w:r>
          </w:p>
        </w:tc>
        <w:tc>
          <w:tcPr>
            <w:tcW w:w="5116" w:type="dxa"/>
          </w:tcPr>
          <w:p w14:paraId="40CC7DA7"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7FFD4622"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7.1.</w:t>
            </w:r>
            <w:r w:rsidR="00987A72" w:rsidRPr="00C8598E">
              <w:rPr>
                <w:sz w:val="20"/>
                <w:lang w:val="ka-GE"/>
              </w:rPr>
              <w:t xml:space="preserve"> ატმოსფერულ ჰაერში გაფრქვეულ მავნე ნივთიერებათა ზღვრულად დასაშვები გაფრქვევის (ზდგ) ნორმების პროექტი მომზადებულია ცალკე ანგარიშის სახით.</w:t>
            </w:r>
          </w:p>
          <w:p w14:paraId="327877B8" w14:textId="77777777" w:rsidR="004F6748" w:rsidRPr="00C8598E" w:rsidRDefault="004F6748" w:rsidP="004F6748">
            <w:pPr>
              <w:spacing w:after="0"/>
              <w:jc w:val="left"/>
              <w:rPr>
                <w:sz w:val="20"/>
                <w:lang w:val="ka-GE"/>
              </w:rPr>
            </w:pPr>
            <w:r w:rsidRPr="00C8598E">
              <w:rPr>
                <w:sz w:val="20"/>
                <w:lang w:val="ka-GE"/>
              </w:rPr>
              <w:t xml:space="preserve">გარემოსდაცვითი მონიტორინგის გეგმაში (პარაგრაფები 9.3. და 9.4.) ასახულია ინფორმაცია </w:t>
            </w:r>
            <w:r w:rsidRPr="00C8598E">
              <w:rPr>
                <w:color w:val="000000" w:themeColor="text1"/>
                <w:sz w:val="20"/>
                <w:lang w:val="ka-GE"/>
              </w:rPr>
              <w:t>ატმოსფერული ჰაერის ხარისხის მონიტორინგის შესახებ.</w:t>
            </w:r>
          </w:p>
        </w:tc>
      </w:tr>
      <w:tr w:rsidR="00770EAE" w:rsidRPr="00C8598E" w14:paraId="2D10F02E" w14:textId="77777777" w:rsidTr="004C3170">
        <w:tc>
          <w:tcPr>
            <w:tcW w:w="546" w:type="dxa"/>
          </w:tcPr>
          <w:p w14:paraId="514C01E2" w14:textId="77777777" w:rsidR="00770EAE" w:rsidRPr="00C8598E" w:rsidRDefault="00770EAE" w:rsidP="00770EAE">
            <w:pPr>
              <w:numPr>
                <w:ilvl w:val="0"/>
                <w:numId w:val="9"/>
              </w:numPr>
              <w:contextualSpacing/>
            </w:pPr>
          </w:p>
        </w:tc>
        <w:tc>
          <w:tcPr>
            <w:tcW w:w="9060" w:type="dxa"/>
          </w:tcPr>
          <w:p w14:paraId="6BF12E1D"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ტერიტორიაზე სუნის წარმომქმნელი პოტენციური წყაროების გამოვლენა, სუნის გავრცელებასთან დაკავშირებული ზემოქმედების შეფასება და შემარბილებელი ღონისძიებების განსაზღვრა;</w:t>
            </w:r>
          </w:p>
        </w:tc>
        <w:tc>
          <w:tcPr>
            <w:tcW w:w="5116" w:type="dxa"/>
          </w:tcPr>
          <w:p w14:paraId="1E8307C6"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3CDE683" w14:textId="77777777" w:rsidR="00770EAE" w:rsidRPr="00C8598E" w:rsidRDefault="00770EAE" w:rsidP="00987A72">
            <w:pPr>
              <w:spacing w:after="0"/>
              <w:jc w:val="left"/>
              <w:rPr>
                <w:sz w:val="20"/>
                <w:lang w:val="ka-GE"/>
              </w:rPr>
            </w:pPr>
            <w:r w:rsidRPr="00C8598E">
              <w:rPr>
                <w:sz w:val="20"/>
                <w:lang w:val="ka-GE"/>
              </w:rPr>
              <w:t>იხ. გზშ-ს ანგარიშის პარაგრაფები 7.1.</w:t>
            </w:r>
            <w:r w:rsidR="00987A72" w:rsidRPr="00C8598E">
              <w:rPr>
                <w:sz w:val="20"/>
                <w:lang w:val="ka-GE"/>
              </w:rPr>
              <w:t>2.2</w:t>
            </w:r>
            <w:r w:rsidRPr="00C8598E">
              <w:rPr>
                <w:sz w:val="20"/>
                <w:lang w:val="ka-GE"/>
              </w:rPr>
              <w:t>.</w:t>
            </w:r>
          </w:p>
        </w:tc>
      </w:tr>
      <w:tr w:rsidR="00770EAE" w:rsidRPr="00C8598E" w14:paraId="2134645F" w14:textId="77777777" w:rsidTr="004C3170">
        <w:tc>
          <w:tcPr>
            <w:tcW w:w="546" w:type="dxa"/>
          </w:tcPr>
          <w:p w14:paraId="7DDADE36" w14:textId="77777777" w:rsidR="00770EAE" w:rsidRPr="00C8598E" w:rsidRDefault="00770EAE" w:rsidP="00770EAE">
            <w:pPr>
              <w:numPr>
                <w:ilvl w:val="0"/>
                <w:numId w:val="9"/>
              </w:numPr>
              <w:contextualSpacing/>
            </w:pPr>
          </w:p>
        </w:tc>
        <w:tc>
          <w:tcPr>
            <w:tcW w:w="9060" w:type="dxa"/>
          </w:tcPr>
          <w:p w14:paraId="508BC516"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ხმაურის გავრცელებასთან დაკავშირებით მოსალოდნელი ზემოქმედების შეფასება მოწყობა-ექსპლუატაციის ეტაპზე, შემარბილებელი ღონისძიებების მითითებით;</w:t>
            </w:r>
          </w:p>
        </w:tc>
        <w:tc>
          <w:tcPr>
            <w:tcW w:w="5116" w:type="dxa"/>
          </w:tcPr>
          <w:p w14:paraId="1D14C66B"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410CC027"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7.3.</w:t>
            </w:r>
          </w:p>
        </w:tc>
      </w:tr>
      <w:tr w:rsidR="00770EAE" w:rsidRPr="00C8598E" w14:paraId="5ED29148" w14:textId="77777777" w:rsidTr="004C3170">
        <w:tc>
          <w:tcPr>
            <w:tcW w:w="546" w:type="dxa"/>
          </w:tcPr>
          <w:p w14:paraId="71FB5FEF" w14:textId="77777777" w:rsidR="00770EAE" w:rsidRPr="00C8598E" w:rsidRDefault="00770EAE" w:rsidP="00770EAE">
            <w:pPr>
              <w:numPr>
                <w:ilvl w:val="0"/>
                <w:numId w:val="9"/>
              </w:numPr>
              <w:contextualSpacing/>
            </w:pPr>
          </w:p>
        </w:tc>
        <w:tc>
          <w:tcPr>
            <w:tcW w:w="9060" w:type="dxa"/>
          </w:tcPr>
          <w:p w14:paraId="539C4258" w14:textId="77777777" w:rsidR="004F6748" w:rsidRPr="00C8598E" w:rsidRDefault="00770EAE" w:rsidP="004F6748">
            <w:pPr>
              <w:spacing w:after="0"/>
              <w:jc w:val="left"/>
              <w:rPr>
                <w:color w:val="000000" w:themeColor="text1"/>
                <w:sz w:val="20"/>
                <w:lang w:val="ka-GE"/>
              </w:rPr>
            </w:pPr>
            <w:r w:rsidRPr="00C8598E">
              <w:rPr>
                <w:color w:val="000000" w:themeColor="text1"/>
                <w:sz w:val="20"/>
                <w:lang w:val="ka-GE"/>
              </w:rPr>
              <w:t>მოწყობა-ექსპლუატაციის ეტაპზე მოსალოდნელი ზემოქმედების შეფასება ზედაპირული წყლის ობიექტზე და მოსალოდნელი ზემოქმედების შემარბილებელი ღონისძიებები. ამასთან, მდ. აჭარისწყლის წყლის ხარისხობრივი მაჩვენებლების მონიტორინგის წარმოების შესახებ ინფორმაცია. გზშ-ის ანგარიშს თან უნდა დაერთოს ზედაპირული წყლის ობიექტებში ჩამდინარე წყლებთან</w:t>
            </w:r>
            <w:r w:rsidR="003A2DE7" w:rsidRPr="00C8598E">
              <w:rPr>
                <w:color w:val="000000" w:themeColor="text1"/>
                <w:sz w:val="20"/>
                <w:lang w:val="en-US"/>
              </w:rPr>
              <w:t xml:space="preserve"> </w:t>
            </w:r>
            <w:r w:rsidRPr="00C8598E">
              <w:rPr>
                <w:color w:val="000000" w:themeColor="text1"/>
                <w:sz w:val="20"/>
                <w:lang w:val="ka-GE"/>
              </w:rPr>
              <w:t>ერთად ჩაშვებულ დამაბინძურებელ ნივთიერებათა ზღვრულად დასაშვები ჩაშვების (ზდჩ) ნორმების პროექტი;</w:t>
            </w:r>
          </w:p>
          <w:p w14:paraId="2CAA00D0" w14:textId="77777777" w:rsidR="00D37024" w:rsidRPr="00C8598E" w:rsidRDefault="00D37024" w:rsidP="003A2DE7">
            <w:pPr>
              <w:spacing w:after="0"/>
              <w:jc w:val="left"/>
              <w:rPr>
                <w:color w:val="000000" w:themeColor="text1"/>
                <w:sz w:val="20"/>
                <w:lang w:val="ka-GE"/>
              </w:rPr>
            </w:pPr>
          </w:p>
        </w:tc>
        <w:tc>
          <w:tcPr>
            <w:tcW w:w="5116" w:type="dxa"/>
          </w:tcPr>
          <w:p w14:paraId="10EDF30C"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1391D1C7" w14:textId="77777777" w:rsidR="004F6748" w:rsidRPr="00C8598E" w:rsidRDefault="00770EAE" w:rsidP="00770EAE">
            <w:pPr>
              <w:spacing w:after="0"/>
              <w:jc w:val="left"/>
              <w:rPr>
                <w:sz w:val="20"/>
                <w:lang w:val="ka-GE"/>
              </w:rPr>
            </w:pPr>
            <w:r w:rsidRPr="00C8598E">
              <w:rPr>
                <w:sz w:val="20"/>
                <w:lang w:val="ka-GE"/>
              </w:rPr>
              <w:t>იხ. გზშ-ს ანგარიშის პარაგრაფი 7.6.</w:t>
            </w:r>
            <w:r w:rsidR="004F6748" w:rsidRPr="00C8598E">
              <w:rPr>
                <w:sz w:val="20"/>
                <w:lang w:val="ka-GE"/>
              </w:rPr>
              <w:t xml:space="preserve"> </w:t>
            </w:r>
          </w:p>
          <w:p w14:paraId="5C297E88" w14:textId="77777777" w:rsidR="00770EAE" w:rsidRPr="00C8598E" w:rsidRDefault="004F6748" w:rsidP="00770EAE">
            <w:pPr>
              <w:spacing w:after="0"/>
              <w:jc w:val="left"/>
              <w:rPr>
                <w:sz w:val="20"/>
                <w:lang w:val="ka-GE"/>
              </w:rPr>
            </w:pPr>
            <w:r w:rsidRPr="00C8598E">
              <w:rPr>
                <w:color w:val="000000" w:themeColor="text1"/>
                <w:sz w:val="20"/>
                <w:lang w:val="ka-GE"/>
              </w:rPr>
              <w:t>მდ. აჭარისწყლის წყლის ხარისხობრივი მაჩვენებლების მონიტორინგის წარმოების შესახებ ინფორმაცია წარმდგენილია მონიტორინგის გეგმაში (პარაგრაფი 9.4.) მონიტორინგის გეგმაში ასევე მოცემულია ჩამდინარე წყლების ხარისხობრივი მდგომარეობის მონიტორინგის წარმოების შესახებ ინფორმაცია.</w:t>
            </w:r>
          </w:p>
          <w:p w14:paraId="3EE80CEF" w14:textId="77777777" w:rsidR="00770EAE" w:rsidRPr="00C8598E" w:rsidRDefault="00770EAE" w:rsidP="00770EAE">
            <w:pPr>
              <w:spacing w:after="0"/>
              <w:jc w:val="left"/>
              <w:rPr>
                <w:color w:val="000000" w:themeColor="text1"/>
                <w:sz w:val="20"/>
                <w:lang w:val="ka-GE"/>
              </w:rPr>
            </w:pPr>
            <w:r w:rsidRPr="00C8598E">
              <w:rPr>
                <w:sz w:val="20"/>
                <w:lang w:val="ka-GE"/>
              </w:rPr>
              <w:t xml:space="preserve">გზშ-ს ანგარიშს თან ერთვის </w:t>
            </w:r>
            <w:r w:rsidRPr="00C8598E">
              <w:rPr>
                <w:color w:val="000000" w:themeColor="text1"/>
                <w:sz w:val="20"/>
                <w:lang w:val="ka-GE"/>
              </w:rPr>
              <w:t>ზედაპირული წყლის ობიექტებში ჩამდინარე წყლებთან</w:t>
            </w:r>
          </w:p>
          <w:p w14:paraId="67450B62" w14:textId="77777777" w:rsidR="00770EAE" w:rsidRPr="00C8598E" w:rsidRDefault="00770EAE" w:rsidP="004F6748">
            <w:pPr>
              <w:spacing w:after="0"/>
              <w:jc w:val="left"/>
              <w:rPr>
                <w:sz w:val="20"/>
                <w:lang w:val="ka-GE"/>
              </w:rPr>
            </w:pPr>
            <w:r w:rsidRPr="00C8598E">
              <w:rPr>
                <w:color w:val="000000" w:themeColor="text1"/>
                <w:sz w:val="20"/>
                <w:lang w:val="ka-GE"/>
              </w:rPr>
              <w:t xml:space="preserve">ერთად ჩაშვებულ დამაბინძურებელ ნივთიერებათა ზღვრულად დასაშვები ჩაშვების (ზდჩ) ნორმების პროექტი. </w:t>
            </w:r>
          </w:p>
        </w:tc>
      </w:tr>
      <w:tr w:rsidR="00770EAE" w:rsidRPr="00C8598E" w14:paraId="0F6818A8" w14:textId="77777777" w:rsidTr="004C3170">
        <w:tc>
          <w:tcPr>
            <w:tcW w:w="546" w:type="dxa"/>
          </w:tcPr>
          <w:p w14:paraId="4F1C5976" w14:textId="77777777" w:rsidR="00770EAE" w:rsidRPr="00C8598E" w:rsidRDefault="00770EAE" w:rsidP="00770EAE">
            <w:pPr>
              <w:numPr>
                <w:ilvl w:val="0"/>
                <w:numId w:val="9"/>
              </w:numPr>
              <w:contextualSpacing/>
            </w:pPr>
          </w:p>
        </w:tc>
        <w:tc>
          <w:tcPr>
            <w:tcW w:w="9060" w:type="dxa"/>
          </w:tcPr>
          <w:p w14:paraId="0DA0E9B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 xml:space="preserve">საკანალიზაციო სისტემის და გამწმენდი ნაგებობის მოწყობა-ექსპლუატაციის დროს მოსალოდნელი ზემოქმედების შეფასება ნიადაგის ნაყოფიერ ფენაზე და გრუნტის ხარისხზე, </w:t>
            </w:r>
            <w:r w:rsidRPr="00C8598E">
              <w:rPr>
                <w:color w:val="000000" w:themeColor="text1"/>
                <w:sz w:val="20"/>
                <w:lang w:val="ka-GE"/>
              </w:rPr>
              <w:lastRenderedPageBreak/>
              <w:t>შესაბამისი შემარბილებელი ღონისძიებების მითითებით;</w:t>
            </w:r>
          </w:p>
        </w:tc>
        <w:tc>
          <w:tcPr>
            <w:tcW w:w="5116" w:type="dxa"/>
          </w:tcPr>
          <w:p w14:paraId="713225BB" w14:textId="77777777" w:rsidR="00770EAE" w:rsidRPr="00C8598E" w:rsidRDefault="00770EAE" w:rsidP="00770EAE">
            <w:pPr>
              <w:spacing w:after="0"/>
              <w:jc w:val="left"/>
              <w:rPr>
                <w:sz w:val="20"/>
                <w:lang w:val="ka-GE"/>
              </w:rPr>
            </w:pPr>
            <w:r w:rsidRPr="00C8598E">
              <w:rPr>
                <w:sz w:val="20"/>
                <w:lang w:val="ka-GE"/>
              </w:rPr>
              <w:lastRenderedPageBreak/>
              <w:t>საკითხი გათვალისწინებულია.</w:t>
            </w:r>
          </w:p>
          <w:p w14:paraId="2BDE6F7F"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7.8.</w:t>
            </w:r>
          </w:p>
        </w:tc>
      </w:tr>
      <w:tr w:rsidR="00770EAE" w:rsidRPr="00C8598E" w14:paraId="3CAF8D8F" w14:textId="77777777" w:rsidTr="004C3170">
        <w:tc>
          <w:tcPr>
            <w:tcW w:w="546" w:type="dxa"/>
          </w:tcPr>
          <w:p w14:paraId="27869D61" w14:textId="77777777" w:rsidR="00770EAE" w:rsidRPr="00C8598E" w:rsidRDefault="00770EAE" w:rsidP="00770EAE">
            <w:pPr>
              <w:numPr>
                <w:ilvl w:val="0"/>
                <w:numId w:val="9"/>
              </w:numPr>
              <w:contextualSpacing/>
            </w:pPr>
          </w:p>
        </w:tc>
        <w:tc>
          <w:tcPr>
            <w:tcW w:w="9060" w:type="dxa"/>
          </w:tcPr>
          <w:p w14:paraId="72505C7D"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პროექტის ფარგლებში ნარჩენების წარმოქმნით და გავრცელებით მოსალოდნელი ზემოქმედების შეფასება, ნარჩენების მართვის საკითხები, შემარბილებელი და პრევენციული ღონისძიებები;</w:t>
            </w:r>
          </w:p>
        </w:tc>
        <w:tc>
          <w:tcPr>
            <w:tcW w:w="5116" w:type="dxa"/>
          </w:tcPr>
          <w:p w14:paraId="0FF927D7"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647A2378"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7.11.</w:t>
            </w:r>
            <w:r w:rsidR="00D87FC6" w:rsidRPr="00C8598E">
              <w:rPr>
                <w:sz w:val="20"/>
                <w:lang w:val="ka-GE"/>
              </w:rPr>
              <w:t>, ასევე იხ. დანართში 6 წარმოდგენილი ნარჩენების მართვის გეგმა.</w:t>
            </w:r>
          </w:p>
        </w:tc>
      </w:tr>
      <w:tr w:rsidR="00770EAE" w:rsidRPr="00C8598E" w14:paraId="5775473C" w14:textId="77777777" w:rsidTr="004C3170">
        <w:tc>
          <w:tcPr>
            <w:tcW w:w="546" w:type="dxa"/>
          </w:tcPr>
          <w:p w14:paraId="35D66E0F" w14:textId="77777777" w:rsidR="00770EAE" w:rsidRPr="00C8598E" w:rsidRDefault="00770EAE" w:rsidP="00770EAE">
            <w:pPr>
              <w:numPr>
                <w:ilvl w:val="0"/>
                <w:numId w:val="9"/>
              </w:numPr>
              <w:contextualSpacing/>
            </w:pPr>
          </w:p>
        </w:tc>
        <w:tc>
          <w:tcPr>
            <w:tcW w:w="9060" w:type="dxa"/>
          </w:tcPr>
          <w:p w14:paraId="7E48F762"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კუმულაციური ზემოქმედების შეფასება, გარემოს სხვადასხვა კომპონენტებზე (მათ შორის წყლის გარემოზე), მიმდებარედ არსებული და საპროექტო ობიექტების გათვალისწინებით, შესაბამისი შემარბილებელი ღონისძიებების მითითებით;</w:t>
            </w:r>
          </w:p>
        </w:tc>
        <w:tc>
          <w:tcPr>
            <w:tcW w:w="5116" w:type="dxa"/>
          </w:tcPr>
          <w:p w14:paraId="504764CF"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5DF33CED"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7.17.</w:t>
            </w:r>
          </w:p>
        </w:tc>
      </w:tr>
      <w:tr w:rsidR="00770EAE" w:rsidRPr="00C8598E" w14:paraId="5E9C5480" w14:textId="77777777" w:rsidTr="004C3170">
        <w:tc>
          <w:tcPr>
            <w:tcW w:w="546" w:type="dxa"/>
          </w:tcPr>
          <w:p w14:paraId="493A9B4B" w14:textId="77777777" w:rsidR="00770EAE" w:rsidRPr="00C8598E" w:rsidRDefault="00770EAE" w:rsidP="00770EAE">
            <w:pPr>
              <w:numPr>
                <w:ilvl w:val="0"/>
                <w:numId w:val="9"/>
              </w:numPr>
              <w:contextualSpacing/>
            </w:pPr>
          </w:p>
        </w:tc>
        <w:tc>
          <w:tcPr>
            <w:tcW w:w="9060" w:type="dxa"/>
          </w:tcPr>
          <w:p w14:paraId="6864658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ბიომრავალფეროვნების კვლევა და მოსალოდნელი ზემოქმედების შესახებ ინფორმაცია:</w:t>
            </w:r>
          </w:p>
          <w:p w14:paraId="6E990C91" w14:textId="77777777" w:rsidR="00770EAE" w:rsidRPr="00C8598E" w:rsidRDefault="00770EAE" w:rsidP="00770EAE">
            <w:pPr>
              <w:numPr>
                <w:ilvl w:val="0"/>
                <w:numId w:val="10"/>
              </w:numPr>
              <w:autoSpaceDE w:val="0"/>
              <w:autoSpaceDN w:val="0"/>
              <w:adjustRightInd w:val="0"/>
              <w:spacing w:after="0"/>
              <w:contextualSpacing/>
              <w:jc w:val="left"/>
              <w:rPr>
                <w:rFonts w:cs="Sylfaen"/>
                <w:sz w:val="20"/>
                <w:lang w:val="ka-GE"/>
              </w:rPr>
            </w:pPr>
            <w:r w:rsidRPr="00C8598E">
              <w:rPr>
                <w:rFonts w:cs="Sylfaen"/>
                <w:sz w:val="20"/>
                <w:lang w:val="ka-GE"/>
              </w:rPr>
              <w:t>გზშ-ის ანგარიშში მოცემული უნდა იყოს სათანადო კვლევაზე დაყრდნობით მომზადებული ინფორმაცია უშუალოდ პროექტის გავლენის ზონაში არსებულ ცხოველებზე, მცენარეებზე (განსაკუთრებული ყურადღება გამახვილდეს საერთაშორისო ხელშეკრულებებით და საქართველოს „წითელ ნუსხით“ დაცულ სახეობებზე) და ჰაბიტატებზე. ამასთან, წარმოდგენილ უნდა იქნას ზემოაღნიშნული კვლევის შედეგები ფოტომასალასთან ერთად;</w:t>
            </w:r>
          </w:p>
          <w:p w14:paraId="00840CEB" w14:textId="77777777" w:rsidR="00770EAE" w:rsidRPr="00C8598E" w:rsidRDefault="00770EAE" w:rsidP="00770EAE">
            <w:pPr>
              <w:numPr>
                <w:ilvl w:val="0"/>
                <w:numId w:val="10"/>
              </w:numPr>
              <w:autoSpaceDE w:val="0"/>
              <w:autoSpaceDN w:val="0"/>
              <w:adjustRightInd w:val="0"/>
              <w:spacing w:after="0"/>
              <w:contextualSpacing/>
              <w:jc w:val="left"/>
              <w:rPr>
                <w:rFonts w:cs="Sylfaen"/>
                <w:sz w:val="20"/>
                <w:lang w:val="ka-GE"/>
              </w:rPr>
            </w:pPr>
            <w:r w:rsidRPr="00C8598E">
              <w:rPr>
                <w:rFonts w:cs="Sylfaen"/>
                <w:sz w:val="20"/>
                <w:lang w:val="ka-GE"/>
              </w:rPr>
              <w:t>ნაგებობის და საკანალიზაციო სისტემის მოწყობა-ექსპლუატაციის ეტაპზე, წყლის შესაძლო დაბინძურებით და ხარისხობრივი მაჩვენებლების გაუარესებით გამოწვეული ზემოქმედების შეფასება მდინარის (მდ. აჭარისწყალი) იქთიოფაუნაზე, შემარბილებელი ღონისძიებების მითითებით;</w:t>
            </w:r>
          </w:p>
          <w:p w14:paraId="64F038C2" w14:textId="77777777" w:rsidR="00770EAE" w:rsidRPr="00C8598E" w:rsidRDefault="00770EAE" w:rsidP="00770EAE">
            <w:pPr>
              <w:numPr>
                <w:ilvl w:val="0"/>
                <w:numId w:val="10"/>
              </w:numPr>
              <w:autoSpaceDE w:val="0"/>
              <w:autoSpaceDN w:val="0"/>
              <w:adjustRightInd w:val="0"/>
              <w:spacing w:after="0"/>
              <w:contextualSpacing/>
              <w:jc w:val="left"/>
              <w:rPr>
                <w:rFonts w:cs="Sylfaen"/>
                <w:sz w:val="20"/>
                <w:lang w:val="ka-GE"/>
              </w:rPr>
            </w:pPr>
            <w:r w:rsidRPr="00C8598E">
              <w:rPr>
                <w:rFonts w:cs="Sylfaen"/>
                <w:sz w:val="20"/>
                <w:lang w:val="ka-GE"/>
              </w:rPr>
              <w:t>ინფორმაცია გამწმენდი ნაგებობის და საკანალიზაციო სისტემის/ქსელის მოწყობისა და ექსპლუატაციის ეტაპზე ბიოლოგიურ გარემოზე (ფლორისა და ფაუნის წარმომადგენლებზე) შესაძლო ზემოქმედების სახეების შეფასების და მოსალოდნელი ზემოქმედების შესაბამისი შემარბილებელი, თავიდან აცილების, ასევე საჭიროების შემთხვევაში საკომპენსაციო ღონისძიებების შესახებ;</w:t>
            </w:r>
          </w:p>
          <w:p w14:paraId="6EBE5CD1" w14:textId="77777777" w:rsidR="00770EAE" w:rsidRPr="00C8598E" w:rsidRDefault="00770EAE" w:rsidP="00770EAE">
            <w:pPr>
              <w:numPr>
                <w:ilvl w:val="0"/>
                <w:numId w:val="10"/>
              </w:numPr>
              <w:autoSpaceDE w:val="0"/>
              <w:autoSpaceDN w:val="0"/>
              <w:adjustRightInd w:val="0"/>
              <w:spacing w:after="0"/>
              <w:contextualSpacing/>
              <w:jc w:val="left"/>
              <w:rPr>
                <w:color w:val="000000" w:themeColor="text1"/>
                <w:sz w:val="20"/>
                <w:lang w:val="ka-GE"/>
              </w:rPr>
            </w:pPr>
            <w:r w:rsidRPr="00C8598E">
              <w:rPr>
                <w:rFonts w:cs="Sylfaen"/>
                <w:sz w:val="20"/>
                <w:lang w:val="ka-GE"/>
              </w:rPr>
              <w:t>ბიომრავალფეროვნების კვლევების შედეგების საფუძველზე, შემუშავდეს შემარბილებელი ღონისძიებების თავი და მონიტორინგის გეგმა, სადაც აისახება ბიომრავალფეროვნების ცალკეულ კომპონენტებზე ზემოქმედებაზე დაკვირვების საკითხი;</w:t>
            </w:r>
          </w:p>
        </w:tc>
        <w:tc>
          <w:tcPr>
            <w:tcW w:w="5116" w:type="dxa"/>
          </w:tcPr>
          <w:p w14:paraId="17FBAA46"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CC00C15"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7.9.</w:t>
            </w:r>
            <w:r w:rsidR="00AF5694" w:rsidRPr="00C8598E">
              <w:rPr>
                <w:sz w:val="20"/>
                <w:lang w:val="ka-GE"/>
              </w:rPr>
              <w:t xml:space="preserve"> ასევე იხ. მონიტორინგის გეგმა - პარაგრაფი 9.3.</w:t>
            </w:r>
          </w:p>
        </w:tc>
      </w:tr>
      <w:tr w:rsidR="00770EAE" w:rsidRPr="00C8598E" w14:paraId="6237A899" w14:textId="77777777" w:rsidTr="004C3170">
        <w:tc>
          <w:tcPr>
            <w:tcW w:w="546" w:type="dxa"/>
          </w:tcPr>
          <w:p w14:paraId="2E62884B" w14:textId="77777777" w:rsidR="00770EAE" w:rsidRPr="00C8598E" w:rsidRDefault="00770EAE" w:rsidP="00770EAE">
            <w:pPr>
              <w:numPr>
                <w:ilvl w:val="0"/>
                <w:numId w:val="9"/>
              </w:numPr>
              <w:spacing w:after="0"/>
              <w:contextualSpacing/>
            </w:pPr>
          </w:p>
        </w:tc>
        <w:tc>
          <w:tcPr>
            <w:tcW w:w="9060" w:type="dxa"/>
          </w:tcPr>
          <w:p w14:paraId="15137E44"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შესაძლო ზემოქმედების შეფასება ისტორიულ-კულტურული მემკვიდრეობის და არქეოლოგიურ ძეგლებზე (შესაბამისი კომპეტენციის სპეციალისტის, ისტორიკოსი, არქეოლოგის ჩართულობით). კულტურულ ფასეულობებზე პირდაპირი და არაპირდაპირი ზემოქმედების გამოვლენა, აღწერა და შედეგების შესწავლა;</w:t>
            </w:r>
          </w:p>
        </w:tc>
        <w:tc>
          <w:tcPr>
            <w:tcW w:w="5116" w:type="dxa"/>
          </w:tcPr>
          <w:p w14:paraId="27DFA217"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495A065A" w14:textId="5095F0E4" w:rsidR="00AF5694" w:rsidRPr="00C8598E" w:rsidRDefault="009D066C" w:rsidP="009D066C">
            <w:pPr>
              <w:spacing w:after="0"/>
              <w:jc w:val="left"/>
              <w:rPr>
                <w:sz w:val="20"/>
                <w:lang w:val="ka-GE"/>
              </w:rPr>
            </w:pPr>
            <w:r w:rsidRPr="00C8598E">
              <w:rPr>
                <w:sz w:val="20"/>
                <w:lang w:val="ka-GE"/>
              </w:rPr>
              <w:t>ხულოს მუნიციპალიტეტში ჩამდინარე წყლების გამწმენდი ნაგებობისა და წყალანირების სისტემის მშენებლობისა და ექსპლ</w:t>
            </w:r>
            <w:r w:rsidR="00F17A2B">
              <w:rPr>
                <w:sz w:val="20"/>
                <w:lang w:val="ka-GE"/>
              </w:rPr>
              <w:t>უ</w:t>
            </w:r>
            <w:r w:rsidRPr="00C8598E">
              <w:rPr>
                <w:sz w:val="20"/>
                <w:lang w:val="ka-GE"/>
              </w:rPr>
              <w:t xml:space="preserve">ატაციის პროექტის გზშ-ს ანგარიშის ფარგლებში 2022 წლის აპრილის თვეში შესრულდა ზედაპირული არქეოლოგიური დაზვერვის  და კულტურული მემკვიდრეობის შეფასების სამუშაოები. კვლევის შედეგად არ გამოვლენილა არტეფაქტების ან არქეოლოგიური ფენების კვალი. საპროექტო ტერიტორია არ შეიცავს </w:t>
            </w:r>
            <w:r w:rsidRPr="00C8598E">
              <w:rPr>
                <w:sz w:val="20"/>
                <w:lang w:val="ka-GE"/>
              </w:rPr>
              <w:lastRenderedPageBreak/>
              <w:t>რაიმე კულტურული ღირებულების ნაშთებს.</w:t>
            </w:r>
          </w:p>
          <w:p w14:paraId="1DB274CD" w14:textId="77777777" w:rsidR="00770EAE" w:rsidRPr="00C8598E" w:rsidRDefault="00770EAE" w:rsidP="009D066C">
            <w:pPr>
              <w:spacing w:after="0"/>
              <w:jc w:val="left"/>
              <w:rPr>
                <w:sz w:val="20"/>
                <w:lang w:val="ka-GE"/>
              </w:rPr>
            </w:pPr>
            <w:r w:rsidRPr="00C8598E">
              <w:rPr>
                <w:sz w:val="20"/>
                <w:lang w:val="ka-GE"/>
              </w:rPr>
              <w:t>იხ. გზშ-ს ანგარიშის პარაგრაფ</w:t>
            </w:r>
            <w:r w:rsidR="009D066C" w:rsidRPr="00C8598E">
              <w:rPr>
                <w:sz w:val="20"/>
                <w:lang w:val="ka-GE"/>
              </w:rPr>
              <w:t>ებ</w:t>
            </w:r>
            <w:r w:rsidRPr="00C8598E">
              <w:rPr>
                <w:sz w:val="20"/>
                <w:lang w:val="ka-GE"/>
              </w:rPr>
              <w:t xml:space="preserve">ი </w:t>
            </w:r>
            <w:r w:rsidR="009D066C" w:rsidRPr="00C8598E">
              <w:rPr>
                <w:sz w:val="20"/>
                <w:lang w:val="ka-GE"/>
              </w:rPr>
              <w:t xml:space="preserve">5.4.2. და </w:t>
            </w:r>
            <w:r w:rsidRPr="00C8598E">
              <w:rPr>
                <w:sz w:val="20"/>
                <w:lang w:val="ka-GE"/>
              </w:rPr>
              <w:t>7.</w:t>
            </w:r>
            <w:r w:rsidR="009D066C" w:rsidRPr="00C8598E">
              <w:rPr>
                <w:sz w:val="20"/>
                <w:lang w:val="ka-GE"/>
              </w:rPr>
              <w:t>1</w:t>
            </w:r>
            <w:r w:rsidRPr="00C8598E">
              <w:rPr>
                <w:sz w:val="20"/>
                <w:lang w:val="ka-GE"/>
              </w:rPr>
              <w:t>6.</w:t>
            </w:r>
            <w:r w:rsidR="009D066C" w:rsidRPr="00C8598E">
              <w:rPr>
                <w:sz w:val="20"/>
                <w:lang w:val="ka-GE"/>
              </w:rPr>
              <w:t xml:space="preserve"> </w:t>
            </w:r>
          </w:p>
        </w:tc>
      </w:tr>
      <w:tr w:rsidR="00770EAE" w:rsidRPr="00C8598E" w14:paraId="031F79DF" w14:textId="77777777" w:rsidTr="004C3170">
        <w:tc>
          <w:tcPr>
            <w:tcW w:w="546" w:type="dxa"/>
          </w:tcPr>
          <w:p w14:paraId="0C4BE468" w14:textId="77777777" w:rsidR="00770EAE" w:rsidRPr="00C8598E" w:rsidRDefault="00770EAE" w:rsidP="00770EAE">
            <w:pPr>
              <w:numPr>
                <w:ilvl w:val="0"/>
                <w:numId w:val="9"/>
              </w:numPr>
              <w:spacing w:after="0"/>
              <w:contextualSpacing/>
            </w:pPr>
          </w:p>
        </w:tc>
        <w:tc>
          <w:tcPr>
            <w:tcW w:w="9060" w:type="dxa"/>
          </w:tcPr>
          <w:p w14:paraId="56860FB2"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ლანდშაფტის ვიზუალური ცვლილებით მოსალოდნელი ზემოქმედების შეფასება და</w:t>
            </w:r>
            <w:r w:rsidRPr="00C8598E">
              <w:rPr>
                <w:color w:val="000000" w:themeColor="text1"/>
                <w:sz w:val="20"/>
                <w:lang w:val="en-US"/>
              </w:rPr>
              <w:t xml:space="preserve"> </w:t>
            </w:r>
            <w:r w:rsidRPr="00C8598E">
              <w:rPr>
                <w:color w:val="000000" w:themeColor="text1"/>
                <w:sz w:val="20"/>
                <w:lang w:val="ka-GE"/>
              </w:rPr>
              <w:t>შემარბილებელი ღონისძიებები;</w:t>
            </w:r>
          </w:p>
        </w:tc>
        <w:tc>
          <w:tcPr>
            <w:tcW w:w="5116" w:type="dxa"/>
          </w:tcPr>
          <w:p w14:paraId="7014F60E"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6F30617B"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7.12.</w:t>
            </w:r>
          </w:p>
          <w:p w14:paraId="2E18A931" w14:textId="77777777" w:rsidR="003A2DE7" w:rsidRPr="00C8598E" w:rsidRDefault="003A2DE7" w:rsidP="00770EAE">
            <w:pPr>
              <w:spacing w:after="0"/>
              <w:jc w:val="left"/>
              <w:rPr>
                <w:sz w:val="20"/>
                <w:lang w:val="ka-GE"/>
              </w:rPr>
            </w:pPr>
            <w:r w:rsidRPr="00C8598E">
              <w:rPr>
                <w:sz w:val="20"/>
                <w:lang w:val="ka-GE"/>
              </w:rPr>
              <w:t xml:space="preserve">ცალსახად უნდა აღინიშნოს, რომ ძველი გამწმენდი ნაგებობის ტერიტორიაზე არსებული არასახარბიელო სანიტარულ-ეკოლოგიური მდგომარეობის გამოსწორება დადებით ზემოქმედებად უნდა ჩაითვალოს. </w:t>
            </w:r>
          </w:p>
        </w:tc>
      </w:tr>
      <w:tr w:rsidR="00770EAE" w:rsidRPr="00C8598E" w14:paraId="20BF7B58" w14:textId="77777777" w:rsidTr="004C3170">
        <w:tc>
          <w:tcPr>
            <w:tcW w:w="546" w:type="dxa"/>
          </w:tcPr>
          <w:p w14:paraId="699314E9" w14:textId="77777777" w:rsidR="00770EAE" w:rsidRPr="00C8598E" w:rsidRDefault="00770EAE" w:rsidP="00770EAE">
            <w:pPr>
              <w:numPr>
                <w:ilvl w:val="0"/>
                <w:numId w:val="9"/>
              </w:numPr>
              <w:spacing w:after="0"/>
              <w:contextualSpacing/>
            </w:pPr>
          </w:p>
        </w:tc>
        <w:tc>
          <w:tcPr>
            <w:tcW w:w="9060" w:type="dxa"/>
          </w:tcPr>
          <w:p w14:paraId="4A9611A0"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პროექტის ფარგლებში მოსალოდნელი ზემოქმედების შეფასება სოციალურ-ეკონომიკურ გარემოზე. ინფორმაცია ადამიანის ჯანმრთელობასა და უსაფრთხოებასთან დაკავშირებული რისკების შესახებ, შესაბამისი შემარბილებელი ღონისძიებების მითითებით;</w:t>
            </w:r>
          </w:p>
        </w:tc>
        <w:tc>
          <w:tcPr>
            <w:tcW w:w="5116" w:type="dxa"/>
          </w:tcPr>
          <w:p w14:paraId="7A2F15F1"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7B69B130"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პარაგრაფები 7.13., 7.15.</w:t>
            </w:r>
          </w:p>
        </w:tc>
      </w:tr>
      <w:tr w:rsidR="00770EAE" w:rsidRPr="00C8598E" w14:paraId="78B6CE19" w14:textId="77777777" w:rsidTr="004C3170">
        <w:tc>
          <w:tcPr>
            <w:tcW w:w="546" w:type="dxa"/>
          </w:tcPr>
          <w:p w14:paraId="6CEBB103" w14:textId="77777777" w:rsidR="00770EAE" w:rsidRPr="00C8598E" w:rsidRDefault="00770EAE" w:rsidP="00770EAE">
            <w:pPr>
              <w:numPr>
                <w:ilvl w:val="0"/>
                <w:numId w:val="9"/>
              </w:numPr>
              <w:spacing w:after="0"/>
              <w:contextualSpacing/>
            </w:pPr>
          </w:p>
        </w:tc>
        <w:tc>
          <w:tcPr>
            <w:tcW w:w="9060" w:type="dxa"/>
          </w:tcPr>
          <w:p w14:paraId="28F2BC53"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მოწყობა-ექსპლუატაციის ეტაპზე ტრანსპორტირებით, მათ შორის საასენიზაციო ტრანსპორტის გადაადგილებით, მოსალოდნელი ზემოქმდების შეფასება, ასევე მოსალოდნელი ზემოქმედების შეფასება სატრანსპორტო ნაკადებზე და შესაბამისი შემარბილებელი ღონისძიებები;</w:t>
            </w:r>
          </w:p>
        </w:tc>
        <w:tc>
          <w:tcPr>
            <w:tcW w:w="5116" w:type="dxa"/>
          </w:tcPr>
          <w:p w14:paraId="032F75ED"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4ECBBA4C"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7.14.</w:t>
            </w:r>
          </w:p>
        </w:tc>
      </w:tr>
      <w:tr w:rsidR="00770EAE" w:rsidRPr="00C8598E" w14:paraId="711A58A3" w14:textId="77777777" w:rsidTr="004C3170">
        <w:tc>
          <w:tcPr>
            <w:tcW w:w="546" w:type="dxa"/>
          </w:tcPr>
          <w:p w14:paraId="180D99C8" w14:textId="77777777" w:rsidR="00770EAE" w:rsidRPr="00C8598E" w:rsidRDefault="00770EAE" w:rsidP="00770EAE">
            <w:pPr>
              <w:numPr>
                <w:ilvl w:val="0"/>
                <w:numId w:val="9"/>
              </w:numPr>
              <w:spacing w:after="0"/>
              <w:contextualSpacing/>
            </w:pPr>
          </w:p>
        </w:tc>
        <w:tc>
          <w:tcPr>
            <w:tcW w:w="9060" w:type="dxa"/>
          </w:tcPr>
          <w:p w14:paraId="5CD15B81"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სისტემისა და გამწმენდი ნაგებობის მოწყობისა და ექსპლუატაციის ეტაპზე განსახორციელებელი შემარბილებელი ღონისძიებების გეგმა;</w:t>
            </w:r>
          </w:p>
        </w:tc>
        <w:tc>
          <w:tcPr>
            <w:tcW w:w="5116" w:type="dxa"/>
          </w:tcPr>
          <w:p w14:paraId="66B05980"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16666416"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8.</w:t>
            </w:r>
          </w:p>
        </w:tc>
      </w:tr>
      <w:tr w:rsidR="00770EAE" w:rsidRPr="00C8598E" w14:paraId="2273B3EC" w14:textId="77777777" w:rsidTr="004C3170">
        <w:tc>
          <w:tcPr>
            <w:tcW w:w="546" w:type="dxa"/>
          </w:tcPr>
          <w:p w14:paraId="1AC74B58" w14:textId="77777777" w:rsidR="00770EAE" w:rsidRPr="00C8598E" w:rsidRDefault="00770EAE" w:rsidP="00770EAE">
            <w:pPr>
              <w:numPr>
                <w:ilvl w:val="0"/>
                <w:numId w:val="9"/>
              </w:numPr>
              <w:spacing w:after="0"/>
              <w:contextualSpacing/>
            </w:pPr>
          </w:p>
        </w:tc>
        <w:tc>
          <w:tcPr>
            <w:tcW w:w="9060" w:type="dxa"/>
          </w:tcPr>
          <w:p w14:paraId="6AA2389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საკანალიზაციო სისტემისა და გამწმენდი ნაგებობის მოწყობისა და ექსპლუატაციის ეტაპზე განსახორციელებელი გარემოსდაცვითი მონიტორინგის გეგმა;</w:t>
            </w:r>
          </w:p>
        </w:tc>
        <w:tc>
          <w:tcPr>
            <w:tcW w:w="5116" w:type="dxa"/>
          </w:tcPr>
          <w:p w14:paraId="6C631ACE"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31083205"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9.</w:t>
            </w:r>
          </w:p>
        </w:tc>
      </w:tr>
      <w:tr w:rsidR="00770EAE" w:rsidRPr="00C8598E" w14:paraId="6D9EF75D" w14:textId="77777777" w:rsidTr="004C3170">
        <w:tc>
          <w:tcPr>
            <w:tcW w:w="546" w:type="dxa"/>
          </w:tcPr>
          <w:p w14:paraId="4BCA30DC" w14:textId="77777777" w:rsidR="00770EAE" w:rsidRPr="00C8598E" w:rsidRDefault="00770EAE" w:rsidP="00770EAE">
            <w:pPr>
              <w:numPr>
                <w:ilvl w:val="0"/>
                <w:numId w:val="9"/>
              </w:numPr>
              <w:spacing w:after="0"/>
              <w:contextualSpacing/>
            </w:pPr>
          </w:p>
        </w:tc>
        <w:tc>
          <w:tcPr>
            <w:tcW w:w="9060" w:type="dxa"/>
          </w:tcPr>
          <w:p w14:paraId="26C156BE"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გარემოზე მნიშვნელოვანი ზემოქმედების აღწერა, რომელიც განპირობებულია ავარიისა და კატასტროფის რისკის მიმართ საქმიანობის მოწყვლადობით;</w:t>
            </w:r>
          </w:p>
        </w:tc>
        <w:tc>
          <w:tcPr>
            <w:tcW w:w="5116" w:type="dxa"/>
          </w:tcPr>
          <w:p w14:paraId="6229834C" w14:textId="77777777" w:rsidR="00770EAE" w:rsidRPr="00C8598E" w:rsidRDefault="00770EAE" w:rsidP="00770EAE">
            <w:pPr>
              <w:spacing w:after="0"/>
              <w:jc w:val="left"/>
              <w:rPr>
                <w:sz w:val="20"/>
                <w:lang w:val="ka-GE"/>
              </w:rPr>
            </w:pPr>
            <w:r w:rsidRPr="00C8598E">
              <w:rPr>
                <w:sz w:val="20"/>
                <w:lang w:val="ka-GE"/>
              </w:rPr>
              <w:t>ავარიულ სიტუაციებზე რეაგირების გეგმა მოცემულია დანართში 7. უნდა აღინიშნოს, რომ დაგეგმილი საქმიანობის ფარგლებში და გარემოს ფონური მდგომარეობის გათვალისწინებით კატასტროფების რისკები არ არსებობს.</w:t>
            </w:r>
          </w:p>
        </w:tc>
      </w:tr>
      <w:tr w:rsidR="00770EAE" w:rsidRPr="00C8598E" w14:paraId="60BAE1DF" w14:textId="77777777" w:rsidTr="004C3170">
        <w:tc>
          <w:tcPr>
            <w:tcW w:w="546" w:type="dxa"/>
          </w:tcPr>
          <w:p w14:paraId="06849530" w14:textId="77777777" w:rsidR="00770EAE" w:rsidRPr="00C8598E" w:rsidRDefault="00770EAE" w:rsidP="00770EAE">
            <w:pPr>
              <w:numPr>
                <w:ilvl w:val="0"/>
                <w:numId w:val="9"/>
              </w:numPr>
              <w:spacing w:after="0"/>
              <w:contextualSpacing/>
            </w:pPr>
          </w:p>
        </w:tc>
        <w:tc>
          <w:tcPr>
            <w:tcW w:w="9060" w:type="dxa"/>
          </w:tcPr>
          <w:p w14:paraId="275C0338"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ავარიულ სიტუაციებზე რეაგირების დეტალური გეგმა. მათ შორის გამწმენდი ნაგებობის ავარიული გაჩერების შემთხვევაში მდინარის დაბინძურების პრევენციის მიზნით განსაზღვრული ღონისძიებების შესახებ დეტალური ინფორმაცია;</w:t>
            </w:r>
          </w:p>
        </w:tc>
        <w:tc>
          <w:tcPr>
            <w:tcW w:w="5116" w:type="dxa"/>
          </w:tcPr>
          <w:p w14:paraId="0FF43857"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7220F8A" w14:textId="77777777" w:rsidR="00770EAE" w:rsidRPr="00C8598E" w:rsidRDefault="00770EAE" w:rsidP="00770EAE">
            <w:pPr>
              <w:spacing w:after="0"/>
              <w:jc w:val="left"/>
              <w:rPr>
                <w:sz w:val="20"/>
                <w:lang w:val="ka-GE"/>
              </w:rPr>
            </w:pPr>
            <w:r w:rsidRPr="00C8598E">
              <w:rPr>
                <w:sz w:val="20"/>
                <w:lang w:val="ka-GE"/>
              </w:rPr>
              <w:t>ავარიულ სიტუაციებზე რეაგირების გეგმა მოცემულია დანართში 7.</w:t>
            </w:r>
          </w:p>
        </w:tc>
      </w:tr>
      <w:tr w:rsidR="00770EAE" w:rsidRPr="00C8598E" w14:paraId="5B214E1C" w14:textId="77777777" w:rsidTr="004C3170">
        <w:tc>
          <w:tcPr>
            <w:tcW w:w="546" w:type="dxa"/>
          </w:tcPr>
          <w:p w14:paraId="7C77FF73" w14:textId="77777777" w:rsidR="00770EAE" w:rsidRPr="00C8598E" w:rsidRDefault="00770EAE" w:rsidP="00770EAE">
            <w:pPr>
              <w:numPr>
                <w:ilvl w:val="0"/>
                <w:numId w:val="9"/>
              </w:numPr>
              <w:spacing w:after="0"/>
              <w:ind w:left="357" w:hanging="357"/>
              <w:contextualSpacing/>
            </w:pPr>
          </w:p>
        </w:tc>
        <w:tc>
          <w:tcPr>
            <w:tcW w:w="9060" w:type="dxa"/>
          </w:tcPr>
          <w:p w14:paraId="228FDE02"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გარემოზე შეუქცევი ზემოქმედების შეფასება და მისი აუცილებლობის დასაბუთება;</w:t>
            </w:r>
          </w:p>
        </w:tc>
        <w:tc>
          <w:tcPr>
            <w:tcW w:w="5116" w:type="dxa"/>
          </w:tcPr>
          <w:p w14:paraId="0444B6B1" w14:textId="77777777" w:rsidR="00770EAE" w:rsidRPr="00C8598E" w:rsidRDefault="00770EAE" w:rsidP="00770EAE">
            <w:pPr>
              <w:spacing w:after="0"/>
              <w:jc w:val="left"/>
              <w:rPr>
                <w:sz w:val="20"/>
                <w:lang w:val="ka-GE"/>
              </w:rPr>
            </w:pPr>
            <w:r w:rsidRPr="00C8598E">
              <w:rPr>
                <w:sz w:val="20"/>
                <w:lang w:val="ka-GE"/>
              </w:rPr>
              <w:t>პროექტის განხორციელების შედეგად შეუქცევადი ზემოქმედება მოსალოდნელი არ არის. იხ. პარაგრაფი 7.19.</w:t>
            </w:r>
          </w:p>
        </w:tc>
      </w:tr>
      <w:tr w:rsidR="00770EAE" w:rsidRPr="00C8598E" w14:paraId="6C6AA54D" w14:textId="77777777" w:rsidTr="004C3170">
        <w:trPr>
          <w:trHeight w:val="50"/>
        </w:trPr>
        <w:tc>
          <w:tcPr>
            <w:tcW w:w="546" w:type="dxa"/>
          </w:tcPr>
          <w:p w14:paraId="27BE6FA6" w14:textId="77777777" w:rsidR="00770EAE" w:rsidRPr="00C8598E" w:rsidRDefault="00770EAE" w:rsidP="00770EAE">
            <w:pPr>
              <w:numPr>
                <w:ilvl w:val="0"/>
                <w:numId w:val="9"/>
              </w:numPr>
              <w:spacing w:after="0"/>
              <w:contextualSpacing/>
            </w:pPr>
          </w:p>
        </w:tc>
        <w:tc>
          <w:tcPr>
            <w:tcW w:w="9060" w:type="dxa"/>
          </w:tcPr>
          <w:p w14:paraId="4FCE0739"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გზშ-ის ფარგლებში შემუშავებული ძირითადი დასკვნები და საქმიანობის პროცესში განსახორციელებელი ძირითადი რეკომენდაციები;</w:t>
            </w:r>
          </w:p>
        </w:tc>
        <w:tc>
          <w:tcPr>
            <w:tcW w:w="5116" w:type="dxa"/>
          </w:tcPr>
          <w:p w14:paraId="2DF80055"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1E318291"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11.</w:t>
            </w:r>
          </w:p>
        </w:tc>
      </w:tr>
      <w:tr w:rsidR="00770EAE" w:rsidRPr="00C8598E" w14:paraId="01EA56AB" w14:textId="77777777" w:rsidTr="004C3170">
        <w:tc>
          <w:tcPr>
            <w:tcW w:w="546" w:type="dxa"/>
          </w:tcPr>
          <w:p w14:paraId="525476C1" w14:textId="77777777" w:rsidR="00770EAE" w:rsidRPr="00C8598E" w:rsidRDefault="00770EAE" w:rsidP="00770EAE">
            <w:pPr>
              <w:numPr>
                <w:ilvl w:val="0"/>
                <w:numId w:val="9"/>
              </w:numPr>
              <w:spacing w:after="0"/>
              <w:contextualSpacing/>
            </w:pPr>
          </w:p>
        </w:tc>
        <w:tc>
          <w:tcPr>
            <w:tcW w:w="9060" w:type="dxa"/>
          </w:tcPr>
          <w:p w14:paraId="0D5CA6A7"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სკოპინგის ეტაპზე საზოგადოების ინფორმირებისა და მის მიერ წარმოდგენილი მოსაზრებებისა და შენიშვნების შეფასება.</w:t>
            </w:r>
          </w:p>
        </w:tc>
        <w:tc>
          <w:tcPr>
            <w:tcW w:w="5116" w:type="dxa"/>
          </w:tcPr>
          <w:p w14:paraId="367214A8"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518F4F84" w14:textId="77777777" w:rsidR="00770EAE" w:rsidRPr="00C8598E" w:rsidRDefault="00770EAE" w:rsidP="00770EAE">
            <w:pPr>
              <w:spacing w:after="0"/>
              <w:jc w:val="left"/>
              <w:rPr>
                <w:sz w:val="20"/>
                <w:lang w:val="ka-GE"/>
              </w:rPr>
            </w:pPr>
            <w:r w:rsidRPr="00C8598E">
              <w:rPr>
                <w:sz w:val="20"/>
                <w:lang w:val="ka-GE"/>
              </w:rPr>
              <w:t>იხ. პარაგრაფი 10.</w:t>
            </w:r>
          </w:p>
        </w:tc>
      </w:tr>
      <w:tr w:rsidR="00770EAE" w:rsidRPr="00C8598E" w14:paraId="28C8B5F4" w14:textId="77777777" w:rsidTr="004C3170">
        <w:tc>
          <w:tcPr>
            <w:tcW w:w="546" w:type="dxa"/>
          </w:tcPr>
          <w:p w14:paraId="160B9E30" w14:textId="77777777" w:rsidR="00770EAE" w:rsidRPr="00C8598E" w:rsidRDefault="00770EAE" w:rsidP="00770EAE">
            <w:pPr>
              <w:rPr>
                <w:lang w:val="ka-GE"/>
              </w:rPr>
            </w:pPr>
            <w:r w:rsidRPr="00C8598E">
              <w:rPr>
                <w:lang w:val="ka-GE"/>
              </w:rPr>
              <w:t>6.</w:t>
            </w:r>
          </w:p>
        </w:tc>
        <w:tc>
          <w:tcPr>
            <w:tcW w:w="9060" w:type="dxa"/>
          </w:tcPr>
          <w:p w14:paraId="56C05687"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საკითხები/შენიშვნები, რომელიც გათვალისწინებული უნდა იქნეს გზშ-ის ანგარიშში:</w:t>
            </w:r>
          </w:p>
        </w:tc>
        <w:tc>
          <w:tcPr>
            <w:tcW w:w="5116" w:type="dxa"/>
          </w:tcPr>
          <w:p w14:paraId="2BC467A4" w14:textId="77777777" w:rsidR="00770EAE" w:rsidRPr="00C8598E" w:rsidRDefault="00770EAE" w:rsidP="00770EAE">
            <w:pPr>
              <w:spacing w:after="0"/>
              <w:jc w:val="left"/>
              <w:rPr>
                <w:sz w:val="20"/>
                <w:lang w:val="ka-GE"/>
              </w:rPr>
            </w:pPr>
          </w:p>
        </w:tc>
      </w:tr>
      <w:tr w:rsidR="00770EAE" w:rsidRPr="00C8598E" w14:paraId="4A34AB1A" w14:textId="77777777" w:rsidTr="004C3170">
        <w:tc>
          <w:tcPr>
            <w:tcW w:w="546" w:type="dxa"/>
          </w:tcPr>
          <w:p w14:paraId="36F90E09" w14:textId="77777777" w:rsidR="00770EAE" w:rsidRPr="00C8598E" w:rsidRDefault="00770EAE" w:rsidP="00770EAE">
            <w:pPr>
              <w:numPr>
                <w:ilvl w:val="0"/>
                <w:numId w:val="9"/>
              </w:numPr>
              <w:spacing w:after="0"/>
              <w:contextualSpacing/>
            </w:pPr>
          </w:p>
        </w:tc>
        <w:tc>
          <w:tcPr>
            <w:tcW w:w="9060" w:type="dxa"/>
          </w:tcPr>
          <w:p w14:paraId="0B9C322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გზშ-ის ეტაპისთვის, წარმოდგენილი იქნეს საპროექტო ხელოვნური ჭაობისთვის შერჩეული ოპტიმალური მცენარეეული სახეობის შესახებ ინფორმაცია, შესაბამისი დასაბუთებით;</w:t>
            </w:r>
          </w:p>
        </w:tc>
        <w:tc>
          <w:tcPr>
            <w:tcW w:w="5116" w:type="dxa"/>
          </w:tcPr>
          <w:p w14:paraId="023DF06C"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1D3D0D51" w14:textId="77777777" w:rsidR="00770EAE" w:rsidRPr="00C8598E" w:rsidRDefault="00770EAE" w:rsidP="00C1260D">
            <w:pPr>
              <w:spacing w:after="0"/>
              <w:jc w:val="left"/>
              <w:rPr>
                <w:sz w:val="20"/>
                <w:lang w:val="ka-GE"/>
              </w:rPr>
            </w:pPr>
            <w:r w:rsidRPr="00C8598E">
              <w:rPr>
                <w:sz w:val="20"/>
                <w:lang w:val="ka-GE"/>
              </w:rPr>
              <w:t>იხ. პარაგრაფი 3.2.</w:t>
            </w:r>
            <w:r w:rsidR="00C1260D" w:rsidRPr="00C8598E">
              <w:rPr>
                <w:sz w:val="20"/>
                <w:lang w:val="ka-GE"/>
              </w:rPr>
              <w:t>4</w:t>
            </w:r>
            <w:r w:rsidRPr="00C8598E">
              <w:rPr>
                <w:sz w:val="20"/>
                <w:lang w:val="ka-GE"/>
              </w:rPr>
              <w:t>.</w:t>
            </w:r>
            <w:r w:rsidR="00C1260D" w:rsidRPr="00C8598E">
              <w:rPr>
                <w:sz w:val="20"/>
                <w:lang w:val="ka-GE"/>
              </w:rPr>
              <w:t>, ასევე</w:t>
            </w:r>
            <w:r w:rsidRPr="00C8598E">
              <w:rPr>
                <w:sz w:val="20"/>
                <w:lang w:val="ka-GE"/>
              </w:rPr>
              <w:t xml:space="preserve"> ცხრილი 3.2.</w:t>
            </w:r>
            <w:r w:rsidR="00C1260D" w:rsidRPr="00C8598E">
              <w:rPr>
                <w:sz w:val="20"/>
                <w:lang w:val="ka-GE"/>
              </w:rPr>
              <w:t>5</w:t>
            </w:r>
            <w:r w:rsidRPr="00C8598E">
              <w:rPr>
                <w:sz w:val="20"/>
                <w:lang w:val="ka-GE"/>
              </w:rPr>
              <w:t>.1.</w:t>
            </w:r>
          </w:p>
        </w:tc>
      </w:tr>
      <w:tr w:rsidR="00770EAE" w:rsidRPr="00C8598E" w14:paraId="4FF27A26" w14:textId="77777777" w:rsidTr="004C3170">
        <w:tc>
          <w:tcPr>
            <w:tcW w:w="546" w:type="dxa"/>
          </w:tcPr>
          <w:p w14:paraId="6194EAA5" w14:textId="77777777" w:rsidR="00770EAE" w:rsidRPr="00C8598E" w:rsidRDefault="00770EAE" w:rsidP="00770EAE">
            <w:pPr>
              <w:numPr>
                <w:ilvl w:val="0"/>
                <w:numId w:val="9"/>
              </w:numPr>
              <w:spacing w:after="0"/>
              <w:contextualSpacing/>
            </w:pPr>
          </w:p>
        </w:tc>
        <w:tc>
          <w:tcPr>
            <w:tcW w:w="9060" w:type="dxa"/>
          </w:tcPr>
          <w:p w14:paraId="28FAB2DB" w14:textId="77777777" w:rsidR="00770EAE" w:rsidRPr="00C8598E" w:rsidRDefault="00770EAE" w:rsidP="00770EAE">
            <w:pPr>
              <w:spacing w:after="0"/>
              <w:jc w:val="left"/>
              <w:rPr>
                <w:color w:val="000000" w:themeColor="text1"/>
                <w:sz w:val="20"/>
                <w:lang w:val="en-US"/>
              </w:rPr>
            </w:pPr>
            <w:r w:rsidRPr="00C8598E">
              <w:rPr>
                <w:color w:val="000000" w:themeColor="text1"/>
                <w:sz w:val="20"/>
                <w:lang w:val="ka-GE"/>
              </w:rPr>
              <w:t>დაზუსტებას საჭიროებს სეპტიკური ავზების/საკანალიზაციო ჭების გასუფთავების პერიოდულობა/გეგმა-გრაფიკი;</w:t>
            </w:r>
          </w:p>
        </w:tc>
        <w:tc>
          <w:tcPr>
            <w:tcW w:w="5116" w:type="dxa"/>
          </w:tcPr>
          <w:p w14:paraId="34AC3927" w14:textId="77777777" w:rsidR="00770EAE" w:rsidRPr="00C8598E" w:rsidRDefault="00770EAE" w:rsidP="00770EAE">
            <w:pPr>
              <w:spacing w:after="0"/>
              <w:jc w:val="left"/>
              <w:rPr>
                <w:sz w:val="20"/>
                <w:lang w:val="ka-GE"/>
              </w:rPr>
            </w:pPr>
            <w:r w:rsidRPr="00C8598E">
              <w:rPr>
                <w:sz w:val="20"/>
                <w:lang w:val="ka-GE"/>
              </w:rPr>
              <w:t>უნდა აღინიშნოს, რომ დაზუსტებული მონაცემების მიხედვით დაბა ხულოს ფარგლებში სეპტიკური ავზების მოწყობა არ განიხილება. მსგავსი ინფრასტრუქტურა მოეწყობა აჭარის დაბების და სოფლების წყალმომარაგების და წყალარინების პროგრამის სხვა პროექტების ფარგლებში, კერძოდ დაბა ხელვაჩაურში.</w:t>
            </w:r>
          </w:p>
          <w:p w14:paraId="4E194C7B" w14:textId="77777777" w:rsidR="00770EAE" w:rsidRPr="00C8598E" w:rsidRDefault="00770EAE" w:rsidP="00770EAE">
            <w:pPr>
              <w:spacing w:after="0"/>
              <w:jc w:val="left"/>
              <w:rPr>
                <w:sz w:val="20"/>
                <w:lang w:val="ka-GE"/>
              </w:rPr>
            </w:pPr>
            <w:r w:rsidRPr="00C8598E">
              <w:rPr>
                <w:sz w:val="20"/>
                <w:lang w:val="ka-GE"/>
              </w:rPr>
              <w:t>საკანალიზაციო ჭების გასუფთავება მოხდება თვეში საშუალოდ 2-ჯერ. ლამის ტრანსპორტირებისთვის გამოყენებული იქნება 5 მ</w:t>
            </w:r>
            <w:r w:rsidRPr="00C8598E">
              <w:rPr>
                <w:sz w:val="20"/>
                <w:vertAlign w:val="superscript"/>
                <w:lang w:val="ka-GE"/>
              </w:rPr>
              <w:t>3</w:t>
            </w:r>
            <w:r w:rsidRPr="00C8598E">
              <w:rPr>
                <w:sz w:val="20"/>
                <w:lang w:val="ka-GE"/>
              </w:rPr>
              <w:t xml:space="preserve"> ტევადობის ვაკუუმური საასენიზაციო მანქანა.</w:t>
            </w:r>
          </w:p>
          <w:p w14:paraId="3B97F72E" w14:textId="77777777" w:rsidR="00770EAE" w:rsidRPr="00C8598E" w:rsidRDefault="00770EAE" w:rsidP="00770EAE">
            <w:pPr>
              <w:spacing w:after="0"/>
              <w:jc w:val="left"/>
              <w:rPr>
                <w:sz w:val="20"/>
                <w:lang w:val="ka-GE"/>
              </w:rPr>
            </w:pPr>
            <w:r w:rsidRPr="00C8598E">
              <w:rPr>
                <w:sz w:val="20"/>
                <w:lang w:val="ka-GE"/>
              </w:rPr>
              <w:t>იხ. გზშ-ს ანგარიშის პარაგრაფი 3.4.</w:t>
            </w:r>
          </w:p>
        </w:tc>
      </w:tr>
      <w:tr w:rsidR="00770EAE" w:rsidRPr="00C8598E" w14:paraId="5B9CF08C" w14:textId="77777777" w:rsidTr="004C3170">
        <w:tc>
          <w:tcPr>
            <w:tcW w:w="546" w:type="dxa"/>
          </w:tcPr>
          <w:p w14:paraId="2444E6DD" w14:textId="77777777" w:rsidR="00770EAE" w:rsidRPr="00C8598E" w:rsidRDefault="00770EAE" w:rsidP="00770EAE">
            <w:pPr>
              <w:numPr>
                <w:ilvl w:val="0"/>
                <w:numId w:val="9"/>
              </w:numPr>
              <w:spacing w:after="0"/>
              <w:contextualSpacing/>
            </w:pPr>
          </w:p>
        </w:tc>
        <w:tc>
          <w:tcPr>
            <w:tcW w:w="9060" w:type="dxa"/>
          </w:tcPr>
          <w:p w14:paraId="025964B6"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წყლის გაყინვის და ამის შედეგად გაწმენდის პროცესის შეფერხებასთან დაკავშირებით მითითებულია, რომ ცივი ტემპერატურის დროს სითბოს დანაკარგების შემცირება შესაძლებელია იზოლაციით (მაგალითად, მცენარეული ნარჩენები, მულჩი, მშრალი ხრეში) ყინულის წარმოქმნისა და გაყინვის თავიდან ასაცილებლად. გზშ-ის ეტაპზე მოხდეს დაგეგმილი ღონისძიებების ზუსტი სახის განსაზღვრა. ასევე წარმოდგენილ იქნეს კვლევები/ინფორმაცია აღნიშნული პროცესის ეფექტიანობასთან დაკავშირებით;</w:t>
            </w:r>
          </w:p>
        </w:tc>
        <w:tc>
          <w:tcPr>
            <w:tcW w:w="5116" w:type="dxa"/>
          </w:tcPr>
          <w:p w14:paraId="3A7944FA"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595800C4" w14:textId="77777777" w:rsidR="003A2DE7" w:rsidRPr="00C8598E" w:rsidRDefault="003A2DE7" w:rsidP="00770EAE">
            <w:pPr>
              <w:spacing w:after="0"/>
              <w:jc w:val="left"/>
              <w:rPr>
                <w:sz w:val="20"/>
                <w:lang w:val="ka-GE"/>
              </w:rPr>
            </w:pPr>
            <w:r w:rsidRPr="00C8598E">
              <w:rPr>
                <w:sz w:val="20"/>
                <w:lang w:val="ka-GE"/>
              </w:rPr>
              <w:t xml:space="preserve">გზშ-ს ფარგლებში აღნიშნული საკიტხი დაზუსტებული იქნა საპროექტო ორგანიზაციასთან. მათ მოწოდებული ინფორმაციის მიხედვით გამწმენდი ნაგებობის </w:t>
            </w:r>
            <w:r w:rsidRPr="00C8598E">
              <w:rPr>
                <w:sz w:val="20"/>
                <w:lang w:val="en-US"/>
              </w:rPr>
              <w:t xml:space="preserve">CW </w:t>
            </w:r>
            <w:r w:rsidRPr="00C8598E">
              <w:rPr>
                <w:sz w:val="20"/>
                <w:lang w:val="ka-GE"/>
              </w:rPr>
              <w:t xml:space="preserve">უჯრედებზე ყინულის წარმოქმნისა და გაყინვის თავიდან ასაცილებლად განსაკუთრებული ღონისძიებების გატარება საჭირო არ იქნება. </w:t>
            </w:r>
          </w:p>
          <w:p w14:paraId="202236CC" w14:textId="77777777" w:rsidR="00770EAE" w:rsidRPr="00C8598E" w:rsidRDefault="003A2DE7" w:rsidP="003A2DE7">
            <w:pPr>
              <w:spacing w:after="0"/>
              <w:jc w:val="left"/>
              <w:rPr>
                <w:sz w:val="20"/>
                <w:lang w:val="ka-GE"/>
              </w:rPr>
            </w:pPr>
            <w:r w:rsidRPr="00C8598E">
              <w:rPr>
                <w:sz w:val="20"/>
                <w:lang w:val="ka-GE"/>
              </w:rPr>
              <w:t xml:space="preserve">გაწმენდის პროცესის შეფერხების ალბათობა, მათ შორის CW უჯრედებში წყლის გაყინვის რისკები დასაბუთებულია </w:t>
            </w:r>
            <w:r w:rsidR="00770EAE" w:rsidRPr="00C8598E">
              <w:rPr>
                <w:sz w:val="20"/>
                <w:lang w:val="ka-GE"/>
              </w:rPr>
              <w:t>გზშ-ს ანგარიშის პარაგრაფ</w:t>
            </w:r>
            <w:r w:rsidRPr="00C8598E">
              <w:rPr>
                <w:sz w:val="20"/>
                <w:lang w:val="ka-GE"/>
              </w:rPr>
              <w:t>შ</w:t>
            </w:r>
            <w:r w:rsidR="00770EAE" w:rsidRPr="00C8598E">
              <w:rPr>
                <w:sz w:val="20"/>
                <w:lang w:val="ka-GE"/>
              </w:rPr>
              <w:t>ი 3.5.</w:t>
            </w:r>
          </w:p>
        </w:tc>
      </w:tr>
      <w:tr w:rsidR="00770EAE" w:rsidRPr="00C8598E" w14:paraId="536D00FF" w14:textId="77777777" w:rsidTr="004C3170">
        <w:tc>
          <w:tcPr>
            <w:tcW w:w="546" w:type="dxa"/>
          </w:tcPr>
          <w:p w14:paraId="2EC50CCB" w14:textId="77777777" w:rsidR="00770EAE" w:rsidRPr="00C8598E" w:rsidRDefault="00770EAE" w:rsidP="00770EAE">
            <w:pPr>
              <w:numPr>
                <w:ilvl w:val="0"/>
                <w:numId w:val="9"/>
              </w:numPr>
              <w:spacing w:after="0"/>
              <w:contextualSpacing/>
            </w:pPr>
          </w:p>
        </w:tc>
        <w:tc>
          <w:tcPr>
            <w:tcW w:w="9060" w:type="dxa"/>
          </w:tcPr>
          <w:p w14:paraId="58888ABB"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დაზუსტებას საჭიროებს, სამშენებლო ეტაპზე აჭარისწყლის ხეობიდან ქვიშა-ხრეშის მოპოვების/გამოყენების შესახებ ინფორმაცია;</w:t>
            </w:r>
          </w:p>
        </w:tc>
        <w:tc>
          <w:tcPr>
            <w:tcW w:w="5116" w:type="dxa"/>
          </w:tcPr>
          <w:p w14:paraId="093F109D" w14:textId="77777777" w:rsidR="00770EAE" w:rsidRPr="00C8598E" w:rsidRDefault="00770EAE" w:rsidP="00770EAE">
            <w:pPr>
              <w:spacing w:after="0"/>
              <w:jc w:val="left"/>
              <w:rPr>
                <w:sz w:val="20"/>
                <w:lang w:val="ka-GE"/>
              </w:rPr>
            </w:pPr>
            <w:r w:rsidRPr="00C8598E">
              <w:rPr>
                <w:sz w:val="20"/>
                <w:lang w:val="ka-GE"/>
              </w:rPr>
              <w:t>ქვიშა-ხრეშის შემოტანა მოხდება რეგიონში მოქმედი კარიერებიდან.</w:t>
            </w:r>
            <w:r w:rsidR="00E86BFE" w:rsidRPr="00C8598E">
              <w:rPr>
                <w:sz w:val="20"/>
                <w:lang w:val="ka-GE"/>
              </w:rPr>
              <w:t xml:space="preserve"> </w:t>
            </w:r>
            <w:r w:rsidRPr="00C8598E">
              <w:rPr>
                <w:sz w:val="20"/>
                <w:lang w:val="ka-GE"/>
              </w:rPr>
              <w:t xml:space="preserve"> ახალი კარიერების მოწყობა ან სამსხვრევ-დამხარისხებელი</w:t>
            </w:r>
            <w:r w:rsidR="00E86BFE" w:rsidRPr="00C8598E">
              <w:rPr>
                <w:sz w:val="20"/>
                <w:lang w:val="ka-GE"/>
              </w:rPr>
              <w:t xml:space="preserve"> </w:t>
            </w:r>
            <w:r w:rsidRPr="00C8598E">
              <w:rPr>
                <w:sz w:val="20"/>
                <w:lang w:val="ka-GE"/>
              </w:rPr>
              <w:t xml:space="preserve">საამქროების გამოყენება გათვალისწინებული არ არის. </w:t>
            </w:r>
          </w:p>
        </w:tc>
      </w:tr>
      <w:tr w:rsidR="00770EAE" w:rsidRPr="00C8598E" w14:paraId="34C72B6C" w14:textId="77777777" w:rsidTr="004C3170">
        <w:tc>
          <w:tcPr>
            <w:tcW w:w="546" w:type="dxa"/>
          </w:tcPr>
          <w:p w14:paraId="17CC05B0" w14:textId="77777777" w:rsidR="00770EAE" w:rsidRPr="00C8598E" w:rsidRDefault="00770EAE" w:rsidP="00770EAE">
            <w:pPr>
              <w:numPr>
                <w:ilvl w:val="0"/>
                <w:numId w:val="9"/>
              </w:numPr>
              <w:spacing w:after="0"/>
              <w:contextualSpacing/>
            </w:pPr>
          </w:p>
        </w:tc>
        <w:tc>
          <w:tcPr>
            <w:tcW w:w="9060" w:type="dxa"/>
          </w:tcPr>
          <w:p w14:paraId="0902FC9E"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 xml:space="preserve">კულტურული მემკვიდრეობის გის პორტალის (იხ: </w:t>
            </w:r>
            <w:hyperlink r:id="rId6" w:history="1">
              <w:r w:rsidRPr="00C8598E">
                <w:rPr>
                  <w:color w:val="0000FF" w:themeColor="hyperlink"/>
                  <w:sz w:val="20"/>
                  <w:u w:val="single"/>
                  <w:lang w:val="ka-GE"/>
                </w:rPr>
                <w:t>http://memkvidreoba.gov.ge</w:t>
              </w:r>
            </w:hyperlink>
            <w:r w:rsidRPr="00C8598E">
              <w:rPr>
                <w:color w:val="000000" w:themeColor="text1"/>
                <w:sz w:val="20"/>
                <w:lang w:val="ka-GE"/>
              </w:rPr>
              <w:t>) მონაცემების მიხედვით, დაბა ხულოს ტერიტორიაზე (რომელსაც მოიცავს საპროექტო არეალი) აღნუსხულია კულტურული მემკვიდრეობის უძრავი ძეგლი - "ხულოს სახელმწიფო დრამატული თეატრი" (ბაზის ნომერი 39237), რომელზეც პროექტით დაგეგმილი საქმიანობის შესაძლო ზეგავლენა საჭიროებს სათანადო შესწავლა-შეფასებას;</w:t>
            </w:r>
          </w:p>
        </w:tc>
        <w:tc>
          <w:tcPr>
            <w:tcW w:w="5116" w:type="dxa"/>
          </w:tcPr>
          <w:p w14:paraId="52A1FE68" w14:textId="77777777" w:rsidR="00B24890" w:rsidRPr="00C8598E" w:rsidRDefault="00B24890" w:rsidP="00B24890">
            <w:pPr>
              <w:spacing w:after="0"/>
              <w:jc w:val="left"/>
              <w:rPr>
                <w:sz w:val="20"/>
                <w:lang w:val="ka-GE"/>
              </w:rPr>
            </w:pPr>
            <w:r w:rsidRPr="00C8598E">
              <w:rPr>
                <w:sz w:val="20"/>
                <w:lang w:val="ka-GE"/>
              </w:rPr>
              <w:t>საკითხი გათვალისწინებულია.</w:t>
            </w:r>
          </w:p>
          <w:p w14:paraId="2BA9C0C9" w14:textId="77777777" w:rsidR="00770EAE" w:rsidRPr="00C8598E" w:rsidRDefault="00B24890" w:rsidP="00B24890">
            <w:pPr>
              <w:spacing w:after="0"/>
              <w:jc w:val="left"/>
              <w:rPr>
                <w:sz w:val="20"/>
                <w:lang w:val="ka-GE"/>
              </w:rPr>
            </w:pPr>
            <w:r w:rsidRPr="00C8598E">
              <w:rPr>
                <w:sz w:val="20"/>
                <w:lang w:val="ka-GE"/>
              </w:rPr>
              <w:t xml:space="preserve">იხ. გზშ-ს ანგარიშის პარაგრაფები 5.4. და 7.16. </w:t>
            </w:r>
          </w:p>
          <w:p w14:paraId="2A55B32A" w14:textId="77777777" w:rsidR="007E2973" w:rsidRPr="00C8598E" w:rsidRDefault="007E2973" w:rsidP="00B24890">
            <w:pPr>
              <w:spacing w:after="0"/>
              <w:jc w:val="left"/>
              <w:rPr>
                <w:sz w:val="20"/>
                <w:lang w:val="ka-GE"/>
              </w:rPr>
            </w:pPr>
          </w:p>
        </w:tc>
      </w:tr>
      <w:tr w:rsidR="00770EAE" w:rsidRPr="00C8598E" w14:paraId="285CE54C" w14:textId="77777777" w:rsidTr="004C3170">
        <w:tc>
          <w:tcPr>
            <w:tcW w:w="546" w:type="dxa"/>
          </w:tcPr>
          <w:p w14:paraId="57D9ADEB" w14:textId="77777777" w:rsidR="00770EAE" w:rsidRPr="00C8598E" w:rsidRDefault="00770EAE" w:rsidP="00770EAE">
            <w:pPr>
              <w:numPr>
                <w:ilvl w:val="0"/>
                <w:numId w:val="9"/>
              </w:numPr>
              <w:spacing w:after="0"/>
              <w:contextualSpacing/>
            </w:pPr>
          </w:p>
        </w:tc>
        <w:tc>
          <w:tcPr>
            <w:tcW w:w="9060" w:type="dxa"/>
          </w:tcPr>
          <w:p w14:paraId="54F1E87C"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 xml:space="preserve">სკოპინგის ანგარიშში გაურკვეველია „ფეკალური ლამის“ სტატუსი. პროექტში მოცემული ინფორმაციის თანახმად, „ფეკალური ლამის“ მართვის მიზნით გათვალისწინებულია შემდეგი </w:t>
            </w:r>
            <w:r w:rsidRPr="00C8598E">
              <w:rPr>
                <w:color w:val="000000" w:themeColor="text1"/>
                <w:sz w:val="20"/>
                <w:lang w:val="ka-GE"/>
              </w:rPr>
              <w:lastRenderedPageBreak/>
              <w:t>ღონისძიებები: გამოყენება სოფლის მეურნეობაში, სასუქის სახით ან უახლოეს საყოფაცხოვრებო ნარჩენების პოლიგონზე განთავსება. იმ შემთხვევაში, თუ ლამი განიხილება როგორც სასუქი, მისი ნაგავსაყრელზე განთავსება არ არის მიზანშეწონილი. „ფეკალური ლამის“ ნარჩენად განხილვის შემთხვევაში უნდა მოხდეს მისი კლასიფიკაცია და დეტალური მახასიათებლების განსაზღვრა, საქართველოს მთვარობის 2015 წლის 17 აგვისტოს N426 დადგენილების მოთხოვნების შესაბამისად და გზშ-ის ანგარიშში წარმოდგენილი უნდა იყოს შემდეგი ინფორმაცია: ნარჩენის კოდი; დასახელება; მოსალოდნელი რაოდენობა და შემდგომი მართვის ღონისძიებები;</w:t>
            </w:r>
          </w:p>
        </w:tc>
        <w:tc>
          <w:tcPr>
            <w:tcW w:w="5116" w:type="dxa"/>
          </w:tcPr>
          <w:p w14:paraId="5F70CE43" w14:textId="77777777" w:rsidR="00770EAE" w:rsidRPr="00C8598E" w:rsidRDefault="00770EAE" w:rsidP="00770EAE">
            <w:pPr>
              <w:spacing w:after="0"/>
              <w:jc w:val="left"/>
              <w:rPr>
                <w:sz w:val="20"/>
                <w:lang w:val="ka-GE"/>
              </w:rPr>
            </w:pPr>
            <w:r w:rsidRPr="00C8598E">
              <w:rPr>
                <w:sz w:val="20"/>
                <w:lang w:val="ka-GE"/>
              </w:rPr>
              <w:lastRenderedPageBreak/>
              <w:t>საკითხი გათვალისწინებულია.</w:t>
            </w:r>
          </w:p>
          <w:p w14:paraId="05A5CBCA" w14:textId="77777777" w:rsidR="000F485A" w:rsidRPr="00C8598E" w:rsidRDefault="000F485A" w:rsidP="00770EAE">
            <w:pPr>
              <w:spacing w:after="0"/>
              <w:jc w:val="left"/>
              <w:rPr>
                <w:sz w:val="20"/>
                <w:lang w:val="ka-GE"/>
              </w:rPr>
            </w:pPr>
            <w:r w:rsidRPr="00C8598E">
              <w:rPr>
                <w:sz w:val="20"/>
                <w:lang w:val="ka-GE"/>
              </w:rPr>
              <w:t xml:space="preserve">საკანალიზაციო ქსელის გასუფთავების შედეგად </w:t>
            </w:r>
            <w:r w:rsidRPr="00C8598E">
              <w:rPr>
                <w:sz w:val="20"/>
                <w:lang w:val="ka-GE"/>
              </w:rPr>
              <w:lastRenderedPageBreak/>
              <w:t>წარმოქმნილი ფეკალური ლამი</w:t>
            </w:r>
            <w:r w:rsidR="00A317C6" w:rsidRPr="00C8598E">
              <w:rPr>
                <w:sz w:val="20"/>
                <w:lang w:val="ka-GE"/>
              </w:rPr>
              <w:t xml:space="preserve"> ვაკუუმ მანქანებით შემოტანილი იქნება ტერიტორიაზე და მიეწოდება ლამის საშრობ მოედნებს, სადაც ლამის სრული გამოშრობა და სტაბილიზაცია. მხოლოდ ამის შემდგომ (დაახლოებით 5-10 წელიწადში ერთხელ) სტაბილიზირებული ლამი (კოდი:19 08 05)  გატანილი იქნება ტერიტორიიდან და განთავსება საყოფაცხოვრებო ნარჩენების პოლიგონზე, პოლიგონის ოპერატორი კომპანიის ტექნიკური პირობების შესაბამისად. ამ ეტაპზე ლამის სასუქად გამოყენება არ განიხილება, თუმცა პერსპექტივაში აღნ</w:t>
            </w:r>
            <w:r w:rsidR="00B0057B" w:rsidRPr="00C8598E">
              <w:rPr>
                <w:sz w:val="20"/>
                <w:lang w:val="ka-GE"/>
              </w:rPr>
              <w:t>ი</w:t>
            </w:r>
            <w:r w:rsidR="00A317C6" w:rsidRPr="00C8598E">
              <w:rPr>
                <w:sz w:val="20"/>
                <w:lang w:val="ka-GE"/>
              </w:rPr>
              <w:t xml:space="preserve">შნული მეთოდის დანერგვის შემთხვევაში სამინისტროს ეცნობება დამატებით.  </w:t>
            </w:r>
          </w:p>
          <w:p w14:paraId="4487C9FE" w14:textId="77777777" w:rsidR="00770EAE" w:rsidRPr="00C8598E" w:rsidRDefault="00770EAE" w:rsidP="00A317C6">
            <w:pPr>
              <w:spacing w:after="0"/>
              <w:jc w:val="left"/>
              <w:rPr>
                <w:sz w:val="20"/>
                <w:lang w:val="ka-GE"/>
              </w:rPr>
            </w:pPr>
            <w:r w:rsidRPr="00C8598E">
              <w:rPr>
                <w:sz w:val="20"/>
                <w:lang w:val="ka-GE"/>
              </w:rPr>
              <w:t xml:space="preserve">იხ. გზშ-ს ანგარიშის პარაგრაფი 3.4. </w:t>
            </w:r>
          </w:p>
        </w:tc>
      </w:tr>
      <w:tr w:rsidR="00770EAE" w:rsidRPr="00C8598E" w14:paraId="5160621C" w14:textId="77777777" w:rsidTr="004C3170">
        <w:tc>
          <w:tcPr>
            <w:tcW w:w="546" w:type="dxa"/>
          </w:tcPr>
          <w:p w14:paraId="0ED56E27" w14:textId="77777777" w:rsidR="00770EAE" w:rsidRPr="00C8598E" w:rsidRDefault="00770EAE" w:rsidP="00770EAE">
            <w:pPr>
              <w:numPr>
                <w:ilvl w:val="0"/>
                <w:numId w:val="9"/>
              </w:numPr>
              <w:spacing w:after="0"/>
              <w:contextualSpacing/>
            </w:pPr>
          </w:p>
        </w:tc>
        <w:tc>
          <w:tcPr>
            <w:tcW w:w="9060" w:type="dxa"/>
          </w:tcPr>
          <w:p w14:paraId="2CEF83F8"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ვინაიდან პროექტში განხილული ჩამდინარე წყლის გაწმენდის ტექნოლოგია (ფიტო გაწმენდა ხელოვნური ტბორების გამოყენებით) საქართველოში ამ ეტაპზე არ გამოიყენება, მიზანშეწონილია - გზშ-ის ანგარიშში განხილული იყოს იმ ქვეყნების ჩამონათვალი და კონკრეტული მაგალითები, სადაც ჩამდინარე წყლის გაწმენდის მიზნით გამოიყენება პროექტით შემოთავაზებული ტექნოლოგია (ფიტო გაწმენდა ხელოვნური ტბორების გამოყენებით);</w:t>
            </w:r>
          </w:p>
        </w:tc>
        <w:tc>
          <w:tcPr>
            <w:tcW w:w="5116" w:type="dxa"/>
          </w:tcPr>
          <w:p w14:paraId="7BA6849A"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3E39FB09" w14:textId="77777777" w:rsidR="00770EAE" w:rsidRPr="00C8598E" w:rsidRDefault="00770EAE" w:rsidP="00B24D7C">
            <w:pPr>
              <w:spacing w:after="0"/>
              <w:jc w:val="left"/>
              <w:rPr>
                <w:sz w:val="20"/>
                <w:lang w:val="ka-GE"/>
              </w:rPr>
            </w:pPr>
            <w:r w:rsidRPr="00C8598E">
              <w:rPr>
                <w:sz w:val="20"/>
                <w:lang w:val="ka-GE"/>
              </w:rPr>
              <w:t>იხ. გზშ-ს ანგარიშის პარაგრაფი 3.2.</w:t>
            </w:r>
            <w:r w:rsidR="00B24D7C" w:rsidRPr="00C8598E">
              <w:rPr>
                <w:sz w:val="20"/>
                <w:lang w:val="ka-GE"/>
              </w:rPr>
              <w:t>3</w:t>
            </w:r>
            <w:r w:rsidRPr="00C8598E">
              <w:rPr>
                <w:sz w:val="20"/>
                <w:lang w:val="ka-GE"/>
              </w:rPr>
              <w:t>.</w:t>
            </w:r>
          </w:p>
        </w:tc>
      </w:tr>
      <w:tr w:rsidR="00770EAE" w:rsidRPr="00C8598E" w14:paraId="34F1C2D1" w14:textId="77777777" w:rsidTr="004C3170">
        <w:tc>
          <w:tcPr>
            <w:tcW w:w="546" w:type="dxa"/>
          </w:tcPr>
          <w:p w14:paraId="79A09DD7" w14:textId="77777777" w:rsidR="00770EAE" w:rsidRPr="00C8598E" w:rsidRDefault="00770EAE" w:rsidP="00770EAE">
            <w:pPr>
              <w:numPr>
                <w:ilvl w:val="0"/>
                <w:numId w:val="9"/>
              </w:numPr>
              <w:spacing w:after="0"/>
              <w:contextualSpacing/>
            </w:pPr>
          </w:p>
        </w:tc>
        <w:tc>
          <w:tcPr>
            <w:tcW w:w="9060" w:type="dxa"/>
          </w:tcPr>
          <w:p w14:paraId="21D440DC"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ვინაიდან, საპროექტო ტერიტორიიდან უახლოეს საცხოვრებელ სახლებამდე დაშორება შეადგენს დაახლოებით 50-70 მეტრს, გზშ-ის ეტაპზე საჭიროა დეტალურად იქნეს წარმოდგენილი გამწმენდი ნაგებობის ექსპლუატაციის ეტაპზე წარმოქმნილი სუნის გავრცელებით მოსალოდნელი ზემოქმედების და ამ ზემოქმედების პრევენციის/შერბილებისთვის დაგეგმილი ღონისძიებების შესახებ ინფორმაცია, დაგეგმილი ღონისძიებების ეფექტურობის დასაბუთებით;</w:t>
            </w:r>
          </w:p>
        </w:tc>
        <w:tc>
          <w:tcPr>
            <w:tcW w:w="5116" w:type="dxa"/>
          </w:tcPr>
          <w:p w14:paraId="66C90638"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49008B6D" w14:textId="77777777" w:rsidR="00770EAE" w:rsidRPr="00C8598E" w:rsidRDefault="00770EAE" w:rsidP="00B24D7C">
            <w:pPr>
              <w:spacing w:after="0"/>
              <w:jc w:val="left"/>
              <w:rPr>
                <w:sz w:val="20"/>
                <w:lang w:val="ka-GE"/>
              </w:rPr>
            </w:pPr>
            <w:r w:rsidRPr="00C8598E">
              <w:rPr>
                <w:sz w:val="20"/>
                <w:lang w:val="ka-GE"/>
              </w:rPr>
              <w:t>იხ. გზშ-ს ანგარიშის პარაგრაფი 7.1.2.</w:t>
            </w:r>
            <w:r w:rsidR="00B24D7C" w:rsidRPr="00C8598E">
              <w:rPr>
                <w:sz w:val="20"/>
                <w:lang w:val="ka-GE"/>
              </w:rPr>
              <w:t>2</w:t>
            </w:r>
            <w:r w:rsidRPr="00C8598E">
              <w:rPr>
                <w:sz w:val="20"/>
                <w:lang w:val="ka-GE"/>
              </w:rPr>
              <w:t>.</w:t>
            </w:r>
            <w:r w:rsidR="00B24D7C" w:rsidRPr="00C8598E">
              <w:rPr>
                <w:sz w:val="20"/>
                <w:lang w:val="ka-GE"/>
              </w:rPr>
              <w:t xml:space="preserve"> გზშ-ს ანგარიშში და ზდგ-ს ნორმების პროექტში ასევე წარმოდგენილია უსიამოვნო სუნის წარმომქმნელი ძირითადი ნივთიერებების (გოგირდწყალბადი, მერკაპტანები) გაბნევის მოდელირება. გაანგარიშების შედეგების მიხედვით უახლოეს საცხოვრებელ სახლებთან ზღვრულად დასაშვებ ნორმებზე გადაჭარბებას ადგილი არ ექნება. დამატებითი ინფორმაცია ასევე წარმოდგენილია </w:t>
            </w:r>
            <w:r w:rsidRPr="00C8598E">
              <w:rPr>
                <w:sz w:val="20"/>
                <w:lang w:val="ka-GE"/>
              </w:rPr>
              <w:t>შერბილების ღონისძიებების გეგმა</w:t>
            </w:r>
            <w:r w:rsidR="00B24D7C" w:rsidRPr="00C8598E">
              <w:rPr>
                <w:sz w:val="20"/>
                <w:lang w:val="ka-GE"/>
              </w:rPr>
              <w:t>ში</w:t>
            </w:r>
            <w:r w:rsidRPr="00C8598E">
              <w:rPr>
                <w:sz w:val="20"/>
                <w:lang w:val="ka-GE"/>
              </w:rPr>
              <w:t>.</w:t>
            </w:r>
          </w:p>
        </w:tc>
      </w:tr>
      <w:tr w:rsidR="00770EAE" w:rsidRPr="00C8598E" w14:paraId="5B643B32" w14:textId="77777777" w:rsidTr="004C3170">
        <w:tc>
          <w:tcPr>
            <w:tcW w:w="546" w:type="dxa"/>
          </w:tcPr>
          <w:p w14:paraId="39CBAD2F" w14:textId="77777777" w:rsidR="00770EAE" w:rsidRPr="00C8598E" w:rsidRDefault="00770EAE" w:rsidP="00770EAE">
            <w:pPr>
              <w:numPr>
                <w:ilvl w:val="0"/>
                <w:numId w:val="9"/>
              </w:numPr>
              <w:spacing w:after="0"/>
              <w:contextualSpacing/>
            </w:pPr>
          </w:p>
        </w:tc>
        <w:tc>
          <w:tcPr>
            <w:tcW w:w="9060" w:type="dxa"/>
          </w:tcPr>
          <w:p w14:paraId="55BFB512"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 xml:space="preserve">ლამის მართვის საკითხი საჭიროებს დაზუსტებას და გზშ-ის ეტაპზე კონკრეტული/დეტალური მართვის ღონისძიებების წარმოდგენას. სკოპინგის ანგარიშში მითითებულია ურთიერთგამომრიცხავი საკითხები ლამის მართვასთან დაკავშირებით. კერძოდ, აღნიშნულია რომ ვინაიდან, ლამის სასუქად გამოყენება საჭიროებს ლაბორატორიული კვლევების ჩატარებას, სტანდარტებთან შესაბამისობაში მოყვანას, ხოლო მასზე მოთხოვნა იქნება სეზონური, განსაზღვრულია - წარმოქმნილი ლამი განთავსდეს საყოფაცხოვრებო ნარჩენების პოლიგონზე. </w:t>
            </w:r>
            <w:r w:rsidRPr="00C8598E">
              <w:rPr>
                <w:color w:val="000000" w:themeColor="text1"/>
                <w:sz w:val="20"/>
                <w:lang w:val="ka-GE"/>
              </w:rPr>
              <w:lastRenderedPageBreak/>
              <w:t>მიუხედავად ამისა, სკოპინგის ანგარიშში ასევე მითითებულია რომ ,,სტაბილიზებული ლამის გამოყენება შესაძლებელი იქნება სოფლის მეურნეობაში, სასუქის სახით. მოთხოვნის არარსებობის შემთხვევაში გაუწყლოებული და სტაბილიზებული ლამი განთავსდება მუნიციპალურ ნაგავსაყრელზე’’;</w:t>
            </w:r>
          </w:p>
        </w:tc>
        <w:tc>
          <w:tcPr>
            <w:tcW w:w="5116" w:type="dxa"/>
          </w:tcPr>
          <w:p w14:paraId="36925AF1" w14:textId="77777777" w:rsidR="00770EAE" w:rsidRPr="00C8598E" w:rsidRDefault="00770EAE" w:rsidP="00770EAE">
            <w:pPr>
              <w:spacing w:after="0"/>
              <w:jc w:val="left"/>
              <w:rPr>
                <w:sz w:val="20"/>
                <w:lang w:val="ka-GE"/>
              </w:rPr>
            </w:pPr>
            <w:r w:rsidRPr="00C8598E">
              <w:rPr>
                <w:sz w:val="20"/>
                <w:lang w:val="ka-GE"/>
              </w:rPr>
              <w:lastRenderedPageBreak/>
              <w:t>საკითხი გათვალისწინებულია.</w:t>
            </w:r>
          </w:p>
          <w:p w14:paraId="27B79C81" w14:textId="77777777" w:rsidR="00B0057B" w:rsidRPr="00C8598E" w:rsidRDefault="00B0057B" w:rsidP="00770EAE">
            <w:pPr>
              <w:spacing w:after="0"/>
              <w:jc w:val="left"/>
              <w:rPr>
                <w:sz w:val="20"/>
                <w:lang w:val="ka-GE"/>
              </w:rPr>
            </w:pPr>
            <w:r w:rsidRPr="00C8598E">
              <w:rPr>
                <w:sz w:val="20"/>
                <w:lang w:val="ka-GE"/>
              </w:rPr>
              <w:t xml:space="preserve">სტაბილიზირებული ლამი (კოდი:19 08 05)  გატანილი იქნება ტერიტორიიდან და განთავსება საყოფაცხოვრებო ნარჩენების პოლიგონზე, პოლიგონის ოპერატორი კომპანიის ტექნიკური პირობების შესაბამისად. ამ ეტაპზე ლამის სასუქად </w:t>
            </w:r>
            <w:r w:rsidRPr="00C8598E">
              <w:rPr>
                <w:sz w:val="20"/>
                <w:lang w:val="ka-GE"/>
              </w:rPr>
              <w:lastRenderedPageBreak/>
              <w:t xml:space="preserve">გამოყენება არ განიხილება, თუმცა პერსპექტივაში აღნიშნული მეთოდის დანერგვის შემთხვევაში სამინისტროს ეცნობება დამატებით.  </w:t>
            </w:r>
          </w:p>
          <w:p w14:paraId="49FBC93E" w14:textId="77777777" w:rsidR="00770EAE" w:rsidRPr="00C8598E" w:rsidRDefault="00770EAE" w:rsidP="00B0057B">
            <w:pPr>
              <w:spacing w:after="0"/>
              <w:jc w:val="left"/>
              <w:rPr>
                <w:sz w:val="20"/>
                <w:lang w:val="ka-GE"/>
              </w:rPr>
            </w:pPr>
            <w:r w:rsidRPr="00C8598E">
              <w:rPr>
                <w:sz w:val="20"/>
                <w:lang w:val="ka-GE"/>
              </w:rPr>
              <w:t xml:space="preserve">იხ. გზშ-ს ანგარიშის პარაგრაფი 3.4. </w:t>
            </w:r>
          </w:p>
        </w:tc>
      </w:tr>
      <w:tr w:rsidR="00770EAE" w:rsidRPr="00C8598E" w14:paraId="10BEBFD7" w14:textId="77777777" w:rsidTr="004C3170">
        <w:tc>
          <w:tcPr>
            <w:tcW w:w="546" w:type="dxa"/>
          </w:tcPr>
          <w:p w14:paraId="2F3FC7AE" w14:textId="77777777" w:rsidR="00770EAE" w:rsidRPr="00C8598E" w:rsidRDefault="00770EAE" w:rsidP="00770EAE">
            <w:pPr>
              <w:numPr>
                <w:ilvl w:val="0"/>
                <w:numId w:val="9"/>
              </w:numPr>
              <w:spacing w:after="0"/>
              <w:contextualSpacing/>
            </w:pPr>
          </w:p>
        </w:tc>
        <w:tc>
          <w:tcPr>
            <w:tcW w:w="9060" w:type="dxa"/>
          </w:tcPr>
          <w:p w14:paraId="3CDC21DF"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გამწმენდი ნაგებობის შეუფერხებელი ფუნქციონირების გათვალისწინებით, წარმოდგენილი იქნეს დეტალური ინფორმაცია ხელოვნურ ჭაობზე ბიოტურ-აბიოტური ფაქტორების ზეგავლენის და მათი მართვის შესახებ;</w:t>
            </w:r>
          </w:p>
        </w:tc>
        <w:tc>
          <w:tcPr>
            <w:tcW w:w="5116" w:type="dxa"/>
          </w:tcPr>
          <w:p w14:paraId="640C42AC" w14:textId="77777777" w:rsidR="00972D63" w:rsidRPr="00C8598E" w:rsidRDefault="00972D63" w:rsidP="00770EAE">
            <w:pPr>
              <w:spacing w:after="0"/>
              <w:jc w:val="left"/>
              <w:rPr>
                <w:sz w:val="20"/>
                <w:lang w:val="ka-GE"/>
              </w:rPr>
            </w:pPr>
            <w:r w:rsidRPr="00C8598E">
              <w:rPr>
                <w:sz w:val="20"/>
                <w:lang w:val="ka-GE"/>
              </w:rPr>
              <w:t>საკითხი გათვალისწინებულია.</w:t>
            </w:r>
          </w:p>
          <w:p w14:paraId="4566B872" w14:textId="77777777" w:rsidR="00770EAE" w:rsidRPr="00C8598E" w:rsidRDefault="00972D63" w:rsidP="00972D63">
            <w:pPr>
              <w:spacing w:after="0"/>
              <w:jc w:val="left"/>
              <w:rPr>
                <w:sz w:val="20"/>
                <w:lang w:val="ka-GE"/>
              </w:rPr>
            </w:pPr>
            <w:r w:rsidRPr="00C8598E">
              <w:rPr>
                <w:sz w:val="20"/>
                <w:lang w:val="ka-GE"/>
              </w:rPr>
              <w:t>ბიოტური და აბიოტური პროცესების შესახებ ინფორმაცია წარმოდგენილია გზშ-ს ანგარიშის პარაგრაფში 3.2.2 ასევე გზშ-ს ანგარიშის პარაგრაფში 3.5. წარმოდგენილია CW უჯრედებში წყლის გაყინვის რისკების დასაბუთება.</w:t>
            </w:r>
          </w:p>
        </w:tc>
      </w:tr>
      <w:tr w:rsidR="00770EAE" w:rsidRPr="00C8598E" w14:paraId="69A9848D" w14:textId="77777777" w:rsidTr="004C3170">
        <w:tc>
          <w:tcPr>
            <w:tcW w:w="546" w:type="dxa"/>
          </w:tcPr>
          <w:p w14:paraId="00D24718" w14:textId="77777777" w:rsidR="00770EAE" w:rsidRPr="00C8598E" w:rsidRDefault="00770EAE" w:rsidP="00770EAE">
            <w:pPr>
              <w:numPr>
                <w:ilvl w:val="0"/>
                <w:numId w:val="9"/>
              </w:numPr>
              <w:spacing w:after="0"/>
              <w:contextualSpacing/>
            </w:pPr>
          </w:p>
        </w:tc>
        <w:tc>
          <w:tcPr>
            <w:tcW w:w="9060" w:type="dxa"/>
          </w:tcPr>
          <w:p w14:paraId="1DFE08BC" w14:textId="77777777" w:rsidR="00770EAE" w:rsidRPr="00C8598E" w:rsidRDefault="00770EAE" w:rsidP="00DE6DD4">
            <w:pPr>
              <w:spacing w:after="0"/>
              <w:jc w:val="left"/>
              <w:rPr>
                <w:color w:val="000000" w:themeColor="text1"/>
                <w:sz w:val="20"/>
                <w:lang w:val="ka-GE"/>
              </w:rPr>
            </w:pPr>
            <w:r w:rsidRPr="00C8598E">
              <w:rPr>
                <w:color w:val="000000" w:themeColor="text1"/>
                <w:sz w:val="20"/>
                <w:lang w:val="ka-GE"/>
              </w:rPr>
              <w:t>ინფორმაცია გამწმენდი ნაგებობის ეფექტურობის ხარისხის შესახებ. საჭიროა გამწმენდის ეფექტურობა შეესაბამებოდეს სასმელ-სამეურნეო წყალსარგებლობის კატეგორიის ობიექტში დამაბინძურებელ ნივთიერებათა ზღვრულად დასაშვებ კონცენტრაციებს (საქართველოს მთავრობის 2013 წლის 31 დეკემბრის დადგენილება N425-,,საქართველოს ზედაპირული წყლების დაბინძურებისაგან დაცვის ტექნიკური რეგლამენტი’’)</w:t>
            </w:r>
            <w:r w:rsidR="00DE6DD4" w:rsidRPr="00C8598E">
              <w:rPr>
                <w:color w:val="000000" w:themeColor="text1"/>
                <w:sz w:val="20"/>
                <w:lang w:val="ka-GE"/>
              </w:rPr>
              <w:t>;</w:t>
            </w:r>
          </w:p>
        </w:tc>
        <w:tc>
          <w:tcPr>
            <w:tcW w:w="5116" w:type="dxa"/>
          </w:tcPr>
          <w:p w14:paraId="35A1E3CC" w14:textId="77777777" w:rsidR="00972D63" w:rsidRPr="00C8598E" w:rsidRDefault="00972D63" w:rsidP="00770EAE">
            <w:pPr>
              <w:spacing w:after="0"/>
              <w:jc w:val="left"/>
              <w:rPr>
                <w:sz w:val="20"/>
                <w:lang w:val="ka-GE"/>
              </w:rPr>
            </w:pPr>
            <w:r w:rsidRPr="00C8598E">
              <w:rPr>
                <w:color w:val="000000" w:themeColor="text1"/>
                <w:sz w:val="20"/>
                <w:lang w:val="ka-GE"/>
              </w:rPr>
              <w:t xml:space="preserve">ინფორმაცია გამწმენდი ნაგებობის ეფექტურობის ხარისხის შესახებ წარმოდგენილია გზშ-ს ანგარიშის </w:t>
            </w:r>
            <w:r w:rsidR="00156CA1" w:rsidRPr="00C8598E">
              <w:rPr>
                <w:color w:val="000000" w:themeColor="text1"/>
                <w:sz w:val="20"/>
                <w:lang w:val="ka-GE"/>
              </w:rPr>
              <w:t>პარაგრაფში 3.3.</w:t>
            </w:r>
          </w:p>
          <w:p w14:paraId="1EACE3BD" w14:textId="5257B9CF" w:rsidR="00972D63" w:rsidRPr="00C8598E" w:rsidRDefault="004F6748" w:rsidP="004F6748">
            <w:pPr>
              <w:spacing w:after="0"/>
              <w:jc w:val="left"/>
              <w:rPr>
                <w:sz w:val="20"/>
                <w:lang w:val="ka-GE"/>
              </w:rPr>
            </w:pPr>
            <w:r w:rsidRPr="00C8598E">
              <w:rPr>
                <w:color w:val="000000" w:themeColor="text1"/>
                <w:sz w:val="20"/>
                <w:lang w:val="ka-GE"/>
              </w:rPr>
              <w:t>ობიექტისთვის ცალკე ანგარიშის სახით მომზადებულია ჩამდინარე წყლებთან ერთად ზედაპირული წყლის ობიექტში ჩაშვებული დამაბინძურებელი ნივთიერებების ზღვრულად დასაშვები ჩაშვების (ზდჩ) ნორმების პროექტი, რომელიც ცალკე ანგარიშის სახით შესათანხმებლად წარედგინება სამინისტროს.</w:t>
            </w:r>
          </w:p>
        </w:tc>
      </w:tr>
      <w:tr w:rsidR="00770EAE" w:rsidRPr="00770EAE" w14:paraId="17806226" w14:textId="77777777" w:rsidTr="004C3170">
        <w:tc>
          <w:tcPr>
            <w:tcW w:w="546" w:type="dxa"/>
          </w:tcPr>
          <w:p w14:paraId="274F0C96" w14:textId="77777777" w:rsidR="00770EAE" w:rsidRPr="00C8598E" w:rsidRDefault="00770EAE" w:rsidP="00770EAE">
            <w:pPr>
              <w:numPr>
                <w:ilvl w:val="0"/>
                <w:numId w:val="9"/>
              </w:numPr>
              <w:spacing w:after="0"/>
              <w:contextualSpacing/>
            </w:pPr>
          </w:p>
        </w:tc>
        <w:tc>
          <w:tcPr>
            <w:tcW w:w="9060" w:type="dxa"/>
          </w:tcPr>
          <w:p w14:paraId="1EA29788" w14:textId="77777777" w:rsidR="00770EAE" w:rsidRPr="00C8598E" w:rsidRDefault="00770EAE" w:rsidP="00770EAE">
            <w:pPr>
              <w:spacing w:after="0"/>
              <w:jc w:val="left"/>
              <w:rPr>
                <w:color w:val="000000" w:themeColor="text1"/>
                <w:sz w:val="20"/>
                <w:lang w:val="ka-GE"/>
              </w:rPr>
            </w:pPr>
            <w:r w:rsidRPr="00C8598E">
              <w:rPr>
                <w:color w:val="000000" w:themeColor="text1"/>
                <w:sz w:val="20"/>
                <w:lang w:val="ka-GE"/>
              </w:rPr>
              <w:t>გზშ-ის ანგარიშში წარმოდგენილი უნდა იყოს ინფორმაცია სკოპინგის დასკვნით გათვალისწინებული საკითხების შესაბამისად (ერთიანი ცხრილის სახით). გზშ-ის ანგარიში შედგენილი უნდა იყოს მოქმედი კანონმდებლობის, განსაკუთრებით სკოპინგის დასკვნით განსაზღვრული მითითებების სრული დაცვით.</w:t>
            </w:r>
          </w:p>
        </w:tc>
        <w:tc>
          <w:tcPr>
            <w:tcW w:w="5116" w:type="dxa"/>
          </w:tcPr>
          <w:p w14:paraId="5E9C095B" w14:textId="77777777" w:rsidR="00770EAE" w:rsidRPr="00C8598E" w:rsidRDefault="00770EAE" w:rsidP="00770EAE">
            <w:pPr>
              <w:spacing w:after="0"/>
              <w:jc w:val="left"/>
              <w:rPr>
                <w:sz w:val="20"/>
                <w:lang w:val="ka-GE"/>
              </w:rPr>
            </w:pPr>
            <w:r w:rsidRPr="00C8598E">
              <w:rPr>
                <w:sz w:val="20"/>
                <w:lang w:val="ka-GE"/>
              </w:rPr>
              <w:t>საკითხი გათვალისწინებულია.</w:t>
            </w:r>
          </w:p>
          <w:p w14:paraId="231FD6CE" w14:textId="77777777" w:rsidR="00770EAE" w:rsidRPr="00C8598E" w:rsidRDefault="00770EAE" w:rsidP="00770EAE">
            <w:pPr>
              <w:spacing w:after="0"/>
              <w:jc w:val="left"/>
              <w:rPr>
                <w:sz w:val="20"/>
                <w:lang w:val="ka-GE"/>
              </w:rPr>
            </w:pPr>
          </w:p>
        </w:tc>
      </w:tr>
    </w:tbl>
    <w:p w14:paraId="3341FFF5" w14:textId="77777777" w:rsidR="00770EAE" w:rsidRDefault="00770EAE" w:rsidP="00770EAE"/>
    <w:sectPr w:rsidR="00770EAE" w:rsidSect="00770EA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Bold">
    <w:altName w:val="Sylfae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1F5"/>
    <w:multiLevelType w:val="hybridMultilevel"/>
    <w:tmpl w:val="957C43B0"/>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3055B82"/>
    <w:multiLevelType w:val="multilevel"/>
    <w:tmpl w:val="DB2EF5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D10C63"/>
    <w:multiLevelType w:val="hybridMultilevel"/>
    <w:tmpl w:val="145C5A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D515AB5"/>
    <w:multiLevelType w:val="multilevel"/>
    <w:tmpl w:val="915288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9D87E20"/>
    <w:multiLevelType w:val="hybridMultilevel"/>
    <w:tmpl w:val="A51829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A273DA"/>
    <w:multiLevelType w:val="hybridMultilevel"/>
    <w:tmpl w:val="F300C6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73D3D7F"/>
    <w:multiLevelType w:val="hybridMultilevel"/>
    <w:tmpl w:val="E368C1E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83C58E8"/>
    <w:multiLevelType w:val="hybridMultilevel"/>
    <w:tmpl w:val="B19C38B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7BA94992"/>
    <w:multiLevelType w:val="hybridMultilevel"/>
    <w:tmpl w:val="3B6CF9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4870374">
    <w:abstractNumId w:val="1"/>
  </w:num>
  <w:num w:numId="2" w16cid:durableId="1536701197">
    <w:abstractNumId w:val="1"/>
  </w:num>
  <w:num w:numId="3" w16cid:durableId="1320186571">
    <w:abstractNumId w:val="1"/>
  </w:num>
  <w:num w:numId="4" w16cid:durableId="1352755586">
    <w:abstractNumId w:val="3"/>
  </w:num>
  <w:num w:numId="5" w16cid:durableId="839735986">
    <w:abstractNumId w:val="7"/>
  </w:num>
  <w:num w:numId="6" w16cid:durableId="1036855401">
    <w:abstractNumId w:val="0"/>
  </w:num>
  <w:num w:numId="7" w16cid:durableId="1126700957">
    <w:abstractNumId w:val="4"/>
  </w:num>
  <w:num w:numId="8" w16cid:durableId="149636563">
    <w:abstractNumId w:val="8"/>
  </w:num>
  <w:num w:numId="9" w16cid:durableId="578642056">
    <w:abstractNumId w:val="2"/>
  </w:num>
  <w:num w:numId="10" w16cid:durableId="181435726">
    <w:abstractNumId w:val="6"/>
  </w:num>
  <w:num w:numId="11" w16cid:durableId="258605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374"/>
    <w:rsid w:val="00057488"/>
    <w:rsid w:val="000F485A"/>
    <w:rsid w:val="00156CA1"/>
    <w:rsid w:val="001F64B3"/>
    <w:rsid w:val="00282F81"/>
    <w:rsid w:val="002C09CF"/>
    <w:rsid w:val="00356602"/>
    <w:rsid w:val="003A2DE7"/>
    <w:rsid w:val="003E604C"/>
    <w:rsid w:val="004017F6"/>
    <w:rsid w:val="004B3BCD"/>
    <w:rsid w:val="004C3170"/>
    <w:rsid w:val="004C787D"/>
    <w:rsid w:val="004F6748"/>
    <w:rsid w:val="00524DB9"/>
    <w:rsid w:val="0053628A"/>
    <w:rsid w:val="005C2C8A"/>
    <w:rsid w:val="005F70EB"/>
    <w:rsid w:val="0060576D"/>
    <w:rsid w:val="007651A7"/>
    <w:rsid w:val="00770EAE"/>
    <w:rsid w:val="00772EDA"/>
    <w:rsid w:val="00777D05"/>
    <w:rsid w:val="00786819"/>
    <w:rsid w:val="007E2973"/>
    <w:rsid w:val="00842CA8"/>
    <w:rsid w:val="0089053B"/>
    <w:rsid w:val="00972D63"/>
    <w:rsid w:val="00982017"/>
    <w:rsid w:val="00987A72"/>
    <w:rsid w:val="009D066C"/>
    <w:rsid w:val="009D5FEE"/>
    <w:rsid w:val="00A317C6"/>
    <w:rsid w:val="00A64B4E"/>
    <w:rsid w:val="00A90086"/>
    <w:rsid w:val="00AF5694"/>
    <w:rsid w:val="00B0057B"/>
    <w:rsid w:val="00B24890"/>
    <w:rsid w:val="00B24D7C"/>
    <w:rsid w:val="00C1260D"/>
    <w:rsid w:val="00C8598E"/>
    <w:rsid w:val="00C877CF"/>
    <w:rsid w:val="00CD23CA"/>
    <w:rsid w:val="00D36DD7"/>
    <w:rsid w:val="00D37024"/>
    <w:rsid w:val="00D60ED1"/>
    <w:rsid w:val="00D84496"/>
    <w:rsid w:val="00D87FC6"/>
    <w:rsid w:val="00D913A4"/>
    <w:rsid w:val="00D943FE"/>
    <w:rsid w:val="00DC093D"/>
    <w:rsid w:val="00DE6DD4"/>
    <w:rsid w:val="00DF5374"/>
    <w:rsid w:val="00E11567"/>
    <w:rsid w:val="00E23854"/>
    <w:rsid w:val="00E43E66"/>
    <w:rsid w:val="00E56D18"/>
    <w:rsid w:val="00E67B37"/>
    <w:rsid w:val="00E71408"/>
    <w:rsid w:val="00E86BFE"/>
    <w:rsid w:val="00F17A2B"/>
    <w:rsid w:val="00F52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DD6D"/>
  <w15:docId w15:val="{438ECC4A-E7EA-4890-AF06-1F9A4637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AE"/>
    <w:pPr>
      <w:spacing w:after="120" w:line="240" w:lineRule="auto"/>
      <w:jc w:val="both"/>
    </w:pPr>
    <w:rPr>
      <w:rFonts w:ascii="Sylfaen" w:hAnsi="Sylfaen"/>
    </w:rPr>
  </w:style>
  <w:style w:type="paragraph" w:styleId="Heading1">
    <w:name w:val="heading 1"/>
    <w:basedOn w:val="Normal"/>
    <w:next w:val="Normal"/>
    <w:link w:val="Heading1Char"/>
    <w:autoRedefine/>
    <w:uiPriority w:val="9"/>
    <w:qFormat/>
    <w:rsid w:val="005F70EB"/>
    <w:pPr>
      <w:keepNext/>
      <w:keepLines/>
      <w:numPr>
        <w:numId w:val="4"/>
      </w:numPr>
      <w:shd w:val="clear" w:color="auto" w:fill="DBE5F1" w:themeFill="accent1" w:themeFillTint="33"/>
      <w:ind w:left="431" w:hanging="431"/>
      <w:outlineLvl w:val="0"/>
    </w:pPr>
    <w:rPr>
      <w:rFonts w:eastAsiaTheme="majorEastAsia" w:cstheme="majorBidi"/>
      <w:b/>
      <w:bCs/>
      <w:color w:val="1F497D" w:themeColor="text2"/>
      <w:sz w:val="24"/>
      <w:szCs w:val="28"/>
      <w:lang w:val="ka-GE"/>
    </w:rPr>
  </w:style>
  <w:style w:type="paragraph" w:styleId="Heading2">
    <w:name w:val="heading 2"/>
    <w:basedOn w:val="Normal"/>
    <w:next w:val="Normal"/>
    <w:link w:val="Heading2Char"/>
    <w:autoRedefine/>
    <w:uiPriority w:val="9"/>
    <w:unhideWhenUsed/>
    <w:qFormat/>
    <w:rsid w:val="00057488"/>
    <w:pPr>
      <w:keepNext/>
      <w:keepLines/>
      <w:numPr>
        <w:ilvl w:val="1"/>
        <w:numId w:val="4"/>
      </w:numP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057488"/>
    <w:pPr>
      <w:keepNext/>
      <w:keepLines/>
      <w:numPr>
        <w:ilvl w:val="2"/>
        <w:numId w:val="4"/>
      </w:numPr>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EB"/>
    <w:rPr>
      <w:rFonts w:ascii="Sylfaen" w:eastAsiaTheme="majorEastAsia" w:hAnsi="Sylfaen" w:cstheme="majorBidi"/>
      <w:b/>
      <w:bCs/>
      <w:color w:val="1F497D" w:themeColor="text2"/>
      <w:sz w:val="24"/>
      <w:szCs w:val="28"/>
      <w:shd w:val="clear" w:color="auto" w:fill="DBE5F1" w:themeFill="accent1" w:themeFillTint="33"/>
      <w:lang w:val="ka-GE"/>
    </w:rPr>
  </w:style>
  <w:style w:type="character" w:customStyle="1" w:styleId="Heading2Char">
    <w:name w:val="Heading 2 Char"/>
    <w:basedOn w:val="DefaultParagraphFont"/>
    <w:link w:val="Heading2"/>
    <w:uiPriority w:val="9"/>
    <w:rsid w:val="00777D05"/>
    <w:rPr>
      <w:rFonts w:ascii="Sylfaen" w:eastAsiaTheme="majorEastAsia" w:hAnsi="Sylfaen" w:cstheme="majorBidi"/>
      <w:b/>
      <w:bCs/>
      <w:color w:val="000000" w:themeColor="text1"/>
      <w:szCs w:val="26"/>
    </w:rPr>
  </w:style>
  <w:style w:type="character" w:customStyle="1" w:styleId="Heading3Char">
    <w:name w:val="Heading 3 Char"/>
    <w:basedOn w:val="DefaultParagraphFont"/>
    <w:link w:val="Heading3"/>
    <w:uiPriority w:val="9"/>
    <w:rsid w:val="00777D05"/>
    <w:rPr>
      <w:rFonts w:ascii="Sylfaen" w:eastAsiaTheme="majorEastAsia" w:hAnsi="Sylfaen" w:cstheme="majorBidi"/>
      <w:b/>
      <w:bCs/>
      <w:color w:val="000000" w:themeColor="text1"/>
    </w:rPr>
  </w:style>
  <w:style w:type="paragraph" w:styleId="TOC3">
    <w:name w:val="toc 3"/>
    <w:basedOn w:val="Normal"/>
    <w:next w:val="Normal"/>
    <w:autoRedefine/>
    <w:uiPriority w:val="39"/>
    <w:semiHidden/>
    <w:unhideWhenUsed/>
    <w:rsid w:val="00777D05"/>
    <w:pPr>
      <w:spacing w:after="0"/>
      <w:ind w:left="442"/>
    </w:pPr>
    <w:rPr>
      <w:sz w:val="20"/>
    </w:rPr>
  </w:style>
  <w:style w:type="paragraph" w:styleId="CommentText">
    <w:name w:val="annotation text"/>
    <w:basedOn w:val="Normal"/>
    <w:link w:val="CommentTextChar"/>
    <w:uiPriority w:val="99"/>
    <w:semiHidden/>
    <w:unhideWhenUsed/>
    <w:rsid w:val="00770EAE"/>
    <w:rPr>
      <w:sz w:val="20"/>
      <w:szCs w:val="20"/>
    </w:rPr>
  </w:style>
  <w:style w:type="character" w:customStyle="1" w:styleId="CommentTextChar">
    <w:name w:val="Comment Text Char"/>
    <w:basedOn w:val="DefaultParagraphFont"/>
    <w:link w:val="CommentText"/>
    <w:uiPriority w:val="99"/>
    <w:semiHidden/>
    <w:rsid w:val="00770EAE"/>
    <w:rPr>
      <w:rFonts w:ascii="Sylfaen" w:hAnsi="Sylfaen"/>
      <w:sz w:val="20"/>
      <w:szCs w:val="20"/>
    </w:rPr>
  </w:style>
  <w:style w:type="character" w:styleId="CommentReference">
    <w:name w:val="annotation reference"/>
    <w:basedOn w:val="DefaultParagraphFont"/>
    <w:uiPriority w:val="99"/>
    <w:semiHidden/>
    <w:unhideWhenUsed/>
    <w:rsid w:val="00770EAE"/>
    <w:rPr>
      <w:sz w:val="18"/>
      <w:szCs w:val="18"/>
    </w:rPr>
  </w:style>
  <w:style w:type="table" w:customStyle="1" w:styleId="TableGrid9">
    <w:name w:val="Table Grid9"/>
    <w:basedOn w:val="TableNormal"/>
    <w:next w:val="TableGrid"/>
    <w:uiPriority w:val="59"/>
    <w:rsid w:val="0077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E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mkvidreoba.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D1395-8278-4ACF-9CEB-55EC4B88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13</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Tata Chochua</cp:lastModifiedBy>
  <cp:revision>12</cp:revision>
  <dcterms:created xsi:type="dcterms:W3CDTF">2022-04-10T11:44:00Z</dcterms:created>
  <dcterms:modified xsi:type="dcterms:W3CDTF">2022-04-15T05:57:00Z</dcterms:modified>
</cp:coreProperties>
</file>